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rFonts w:ascii="黑体" w:hAnsi="黑体" w:eastAsia="黑体"/>
          <w:sz w:val="32"/>
          <w:szCs w:val="32"/>
        </w:rPr>
      </w:pPr>
      <w:r>
        <w:rPr>
          <w:rFonts w:hint="eastAsia" w:ascii="黑体" w:hAnsi="黑体" w:eastAsia="黑体"/>
          <w:sz w:val="32"/>
          <w:szCs w:val="32"/>
        </w:rPr>
        <w:t>附件1-1</w:t>
      </w:r>
    </w:p>
    <w:p>
      <w:pPr>
        <w:spacing w:line="480" w:lineRule="exact"/>
        <w:jc w:val="center"/>
        <w:rPr>
          <w:rFonts w:ascii="方正小标宋简体" w:hAnsi="黑体" w:eastAsia="方正小标宋简体"/>
          <w:sz w:val="36"/>
          <w:szCs w:val="36"/>
        </w:rPr>
      </w:pPr>
      <w:r>
        <w:rPr>
          <w:rFonts w:hint="eastAsia" w:ascii="方正小标宋简体" w:hAnsi="黑体" w:eastAsia="方正小标宋简体"/>
          <w:sz w:val="36"/>
          <w:szCs w:val="36"/>
        </w:rPr>
        <w:t>项目支出绩效自评表</w:t>
      </w:r>
    </w:p>
    <w:p>
      <w:pPr>
        <w:spacing w:line="480" w:lineRule="exact"/>
        <w:jc w:val="center"/>
        <w:rPr>
          <w:rFonts w:ascii="仿宋_GB2312" w:hAnsi="宋体" w:eastAsia="仿宋_GB2312"/>
          <w:sz w:val="28"/>
          <w:szCs w:val="28"/>
        </w:rPr>
      </w:pPr>
      <w:r>
        <w:rPr>
          <w:rFonts w:hint="eastAsia" w:ascii="仿宋_GB2312" w:hAnsi="宋体" w:eastAsia="仿宋_GB2312"/>
          <w:sz w:val="28"/>
          <w:szCs w:val="28"/>
        </w:rPr>
        <w:t>（202</w:t>
      </w:r>
      <w:r>
        <w:rPr>
          <w:rFonts w:hint="default" w:ascii="仿宋_GB2312" w:hAnsi="宋体" w:eastAsia="仿宋_GB2312"/>
          <w:sz w:val="28"/>
          <w:szCs w:val="28"/>
        </w:rPr>
        <w:t>2</w:t>
      </w:r>
      <w:r>
        <w:rPr>
          <w:rFonts w:hint="eastAsia" w:ascii="仿宋_GB2312" w:hAnsi="宋体" w:eastAsia="仿宋_GB2312"/>
          <w:sz w:val="28"/>
          <w:szCs w:val="28"/>
        </w:rPr>
        <w:t>年度）</w:t>
      </w:r>
    </w:p>
    <w:p>
      <w:pPr>
        <w:spacing w:line="240" w:lineRule="exact"/>
        <w:rPr>
          <w:rFonts w:ascii="仿宋_GB2312" w:hAnsi="宋体" w:eastAsia="仿宋_GB2312"/>
          <w:sz w:val="30"/>
          <w:szCs w:val="30"/>
        </w:rPr>
      </w:pPr>
    </w:p>
    <w:tbl>
      <w:tblPr>
        <w:tblStyle w:val="4"/>
        <w:tblW w:w="9045" w:type="dxa"/>
        <w:jc w:val="center"/>
        <w:tblLayout w:type="fixed"/>
        <w:tblCellMar>
          <w:top w:w="0" w:type="dxa"/>
          <w:left w:w="108" w:type="dxa"/>
          <w:bottom w:w="0" w:type="dxa"/>
          <w:right w:w="108" w:type="dxa"/>
        </w:tblCellMar>
      </w:tblPr>
      <w:tblGrid>
        <w:gridCol w:w="585"/>
        <w:gridCol w:w="975"/>
        <w:gridCol w:w="1105"/>
        <w:gridCol w:w="536"/>
        <w:gridCol w:w="1276"/>
        <w:gridCol w:w="325"/>
        <w:gridCol w:w="951"/>
        <w:gridCol w:w="1025"/>
        <w:gridCol w:w="636"/>
        <w:gridCol w:w="68"/>
        <w:gridCol w:w="532"/>
        <w:gridCol w:w="314"/>
        <w:gridCol w:w="717"/>
      </w:tblGrid>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项目名称</w:t>
            </w:r>
          </w:p>
        </w:tc>
        <w:tc>
          <w:tcPr>
            <w:tcW w:w="7485" w:type="dxa"/>
            <w:gridSpan w:val="11"/>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北京市</w:t>
            </w:r>
            <w:r>
              <w:rPr>
                <w:rFonts w:ascii="仿宋_GB2312" w:hAnsi="宋体" w:eastAsia="仿宋_GB2312" w:cs="宋体"/>
                <w:kern w:val="0"/>
                <w:szCs w:val="21"/>
              </w:rPr>
              <w:t>统计局</w:t>
            </w:r>
            <w:r>
              <w:rPr>
                <w:rFonts w:hint="eastAsia" w:ascii="仿宋_GB2312" w:hAnsi="宋体" w:eastAsia="仿宋_GB2312" w:cs="宋体"/>
                <w:kern w:val="0"/>
                <w:szCs w:val="21"/>
              </w:rPr>
              <w:t>《数说</w:t>
            </w:r>
            <w:r>
              <w:rPr>
                <w:rFonts w:ascii="仿宋_GB2312" w:hAnsi="宋体" w:eastAsia="仿宋_GB2312" w:cs="宋体"/>
                <w:kern w:val="0"/>
                <w:szCs w:val="21"/>
              </w:rPr>
              <w:t>北京</w:t>
            </w:r>
            <w:r>
              <w:rPr>
                <w:rFonts w:hint="eastAsia" w:ascii="仿宋_GB2312" w:hAnsi="宋体" w:eastAsia="仿宋_GB2312" w:cs="宋体"/>
                <w:kern w:val="0"/>
                <w:szCs w:val="21"/>
              </w:rPr>
              <w:t>》电视</w:t>
            </w:r>
            <w:r>
              <w:rPr>
                <w:rFonts w:ascii="仿宋_GB2312" w:hAnsi="宋体" w:eastAsia="仿宋_GB2312" w:cs="宋体"/>
                <w:kern w:val="0"/>
                <w:szCs w:val="21"/>
              </w:rPr>
              <w:t>栏目宣传</w:t>
            </w:r>
            <w:r>
              <w:rPr>
                <w:rFonts w:hint="eastAsia" w:ascii="仿宋_GB2312" w:hAnsi="宋体" w:eastAsia="仿宋_GB2312" w:cs="宋体"/>
                <w:kern w:val="0"/>
                <w:szCs w:val="21"/>
              </w:rPr>
              <w:t>制作</w:t>
            </w:r>
            <w:r>
              <w:rPr>
                <w:rFonts w:ascii="仿宋_GB2312" w:hAnsi="宋体" w:eastAsia="仿宋_GB2312" w:cs="宋体"/>
                <w:kern w:val="0"/>
                <w:szCs w:val="21"/>
              </w:rPr>
              <w:t>与数据发布服务（</w:t>
            </w:r>
            <w:r>
              <w:rPr>
                <w:rFonts w:hint="eastAsia" w:ascii="仿宋_GB2312" w:hAnsi="宋体" w:eastAsia="仿宋_GB2312" w:cs="宋体"/>
                <w:kern w:val="0"/>
                <w:szCs w:val="21"/>
              </w:rPr>
              <w:t>202</w:t>
            </w:r>
            <w:r>
              <w:rPr>
                <w:rFonts w:hint="eastAsia" w:ascii="仿宋_GB2312" w:hAnsi="宋体" w:eastAsia="仿宋_GB2312" w:cs="宋体"/>
                <w:kern w:val="0"/>
                <w:szCs w:val="21"/>
                <w:lang w:val="en-US" w:eastAsia="zh-CN"/>
              </w:rPr>
              <w:t>2</w:t>
            </w:r>
            <w:r>
              <w:rPr>
                <w:rFonts w:ascii="仿宋_GB2312" w:hAnsi="宋体" w:eastAsia="仿宋_GB2312" w:cs="宋体"/>
                <w:kern w:val="0"/>
                <w:szCs w:val="21"/>
              </w:rPr>
              <w:t>）</w:t>
            </w:r>
          </w:p>
        </w:tc>
      </w:tr>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主管部门</w:t>
            </w:r>
          </w:p>
        </w:tc>
        <w:tc>
          <w:tcPr>
            <w:tcW w:w="4193" w:type="dxa"/>
            <w:gridSpan w:val="5"/>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北京市统计局</w:t>
            </w:r>
          </w:p>
        </w:tc>
        <w:tc>
          <w:tcPr>
            <w:tcW w:w="1025"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 w:val="20"/>
                <w:szCs w:val="21"/>
              </w:rPr>
            </w:pPr>
            <w:r>
              <w:rPr>
                <w:rFonts w:hint="eastAsia" w:ascii="仿宋_GB2312" w:hAnsi="宋体" w:eastAsia="仿宋_GB2312" w:cs="宋体"/>
                <w:kern w:val="0"/>
                <w:sz w:val="20"/>
                <w:szCs w:val="21"/>
              </w:rPr>
              <w:t>实施单位</w:t>
            </w:r>
          </w:p>
        </w:tc>
        <w:tc>
          <w:tcPr>
            <w:tcW w:w="2267" w:type="dxa"/>
            <w:gridSpan w:val="5"/>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促进中心</w:t>
            </w:r>
          </w:p>
        </w:tc>
      </w:tr>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项目负责人</w:t>
            </w:r>
          </w:p>
        </w:tc>
        <w:tc>
          <w:tcPr>
            <w:tcW w:w="4193" w:type="dxa"/>
            <w:gridSpan w:val="5"/>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石平平</w:t>
            </w:r>
          </w:p>
        </w:tc>
        <w:tc>
          <w:tcPr>
            <w:tcW w:w="1025"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 w:val="20"/>
                <w:szCs w:val="21"/>
              </w:rPr>
            </w:pPr>
            <w:r>
              <w:rPr>
                <w:rFonts w:hint="eastAsia" w:ascii="仿宋_GB2312" w:hAnsi="宋体" w:eastAsia="仿宋_GB2312" w:cs="宋体"/>
                <w:kern w:val="0"/>
                <w:sz w:val="20"/>
                <w:szCs w:val="21"/>
              </w:rPr>
              <w:t>联系电话</w:t>
            </w:r>
          </w:p>
        </w:tc>
        <w:tc>
          <w:tcPr>
            <w:tcW w:w="2267" w:type="dxa"/>
            <w:gridSpan w:val="5"/>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w:t>
            </w:r>
            <w:r>
              <w:rPr>
                <w:rFonts w:hint="default" w:ascii="仿宋_GB2312" w:hAnsi="宋体" w:eastAsia="仿宋_GB2312" w:cs="宋体"/>
                <w:kern w:val="0"/>
                <w:szCs w:val="21"/>
              </w:rPr>
              <w:t>8012102</w:t>
            </w:r>
          </w:p>
        </w:tc>
      </w:tr>
      <w:tr>
        <w:tblPrEx>
          <w:tblCellMar>
            <w:top w:w="0" w:type="dxa"/>
            <w:left w:w="108" w:type="dxa"/>
            <w:bottom w:w="0" w:type="dxa"/>
            <w:right w:w="108" w:type="dxa"/>
          </w:tblCellMar>
        </w:tblPrEx>
        <w:trPr>
          <w:trHeight w:val="567" w:hRule="exact"/>
          <w:jc w:val="center"/>
        </w:trPr>
        <w:tc>
          <w:tcPr>
            <w:tcW w:w="1560" w:type="dxa"/>
            <w:gridSpan w:val="2"/>
            <w:vMerge w:val="restart"/>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项目资金</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（万元）</w:t>
            </w:r>
          </w:p>
        </w:tc>
        <w:tc>
          <w:tcPr>
            <w:tcW w:w="1641"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276"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年初预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276"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025"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执行数</w:t>
            </w:r>
          </w:p>
        </w:tc>
        <w:tc>
          <w:tcPr>
            <w:tcW w:w="704"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846"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执行率</w:t>
            </w:r>
          </w:p>
        </w:tc>
        <w:tc>
          <w:tcPr>
            <w:tcW w:w="717"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r>
      <w:tr>
        <w:tblPrEx>
          <w:tblCellMar>
            <w:top w:w="0" w:type="dxa"/>
            <w:left w:w="108" w:type="dxa"/>
            <w:bottom w:w="0" w:type="dxa"/>
            <w:right w:w="108" w:type="dxa"/>
          </w:tblCellMar>
        </w:tblPrEx>
        <w:trPr>
          <w:trHeight w:val="679"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641"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年度资金总额</w:t>
            </w:r>
          </w:p>
        </w:tc>
        <w:tc>
          <w:tcPr>
            <w:tcW w:w="1276"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 w:val="32"/>
                <w:szCs w:val="32"/>
              </w:rPr>
            </w:pPr>
            <w:r>
              <w:rPr>
                <w:rFonts w:hint="eastAsia" w:ascii="仿宋_GB2312" w:hAnsi="宋体" w:eastAsia="仿宋_GB2312" w:cs="宋体"/>
                <w:kern w:val="0"/>
                <w:sz w:val="21"/>
                <w:szCs w:val="21"/>
              </w:rPr>
              <w:t>586</w:t>
            </w:r>
            <w:r>
              <w:rPr>
                <w:rFonts w:hint="default" w:ascii="仿宋_GB2312" w:hAnsi="宋体" w:eastAsia="仿宋_GB2312" w:cs="宋体"/>
                <w:kern w:val="0"/>
                <w:sz w:val="21"/>
                <w:szCs w:val="21"/>
              </w:rPr>
              <w:t>.</w:t>
            </w:r>
            <w:r>
              <w:rPr>
                <w:rFonts w:hint="eastAsia" w:ascii="仿宋_GB2312" w:hAnsi="宋体" w:eastAsia="仿宋_GB2312" w:cs="宋体"/>
                <w:kern w:val="0"/>
                <w:sz w:val="21"/>
                <w:szCs w:val="21"/>
              </w:rPr>
              <w:t>984</w:t>
            </w:r>
            <w:r>
              <w:rPr>
                <w:rFonts w:hint="default" w:ascii="仿宋_GB2312" w:hAnsi="宋体" w:eastAsia="仿宋_GB2312" w:cs="宋体"/>
                <w:kern w:val="0"/>
                <w:sz w:val="21"/>
                <w:szCs w:val="21"/>
              </w:rPr>
              <w:t>6</w:t>
            </w:r>
          </w:p>
        </w:tc>
        <w:tc>
          <w:tcPr>
            <w:tcW w:w="1276" w:type="dxa"/>
            <w:gridSpan w:val="2"/>
            <w:tcBorders>
              <w:top w:val="nil"/>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 w:val="32"/>
                <w:szCs w:val="32"/>
              </w:rPr>
            </w:pPr>
            <w:r>
              <w:rPr>
                <w:rFonts w:hint="eastAsia" w:ascii="仿宋_GB2312" w:hAnsi="宋体" w:eastAsia="仿宋_GB2312" w:cs="宋体"/>
                <w:kern w:val="0"/>
                <w:sz w:val="21"/>
                <w:szCs w:val="21"/>
              </w:rPr>
              <w:t>586</w:t>
            </w:r>
            <w:r>
              <w:rPr>
                <w:rFonts w:hint="default" w:ascii="仿宋_GB2312" w:hAnsi="宋体" w:eastAsia="仿宋_GB2312" w:cs="宋体"/>
                <w:kern w:val="0"/>
                <w:sz w:val="21"/>
                <w:szCs w:val="21"/>
              </w:rPr>
              <w:t>.</w:t>
            </w:r>
            <w:r>
              <w:rPr>
                <w:rFonts w:hint="eastAsia" w:ascii="仿宋_GB2312" w:hAnsi="宋体" w:eastAsia="仿宋_GB2312" w:cs="宋体"/>
                <w:kern w:val="0"/>
                <w:sz w:val="21"/>
                <w:szCs w:val="21"/>
              </w:rPr>
              <w:t>984</w:t>
            </w:r>
            <w:r>
              <w:rPr>
                <w:rFonts w:hint="default" w:ascii="仿宋_GB2312" w:hAnsi="宋体" w:eastAsia="仿宋_GB2312" w:cs="宋体"/>
                <w:kern w:val="0"/>
                <w:sz w:val="21"/>
                <w:szCs w:val="21"/>
              </w:rPr>
              <w:t>6</w:t>
            </w:r>
          </w:p>
        </w:tc>
        <w:tc>
          <w:tcPr>
            <w:tcW w:w="1025" w:type="dxa"/>
            <w:tcBorders>
              <w:top w:val="nil"/>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eastAsia="zh-Hans"/>
              </w:rPr>
            </w:pPr>
            <w:r>
              <w:rPr>
                <w:rFonts w:hint="default" w:ascii="仿宋_GB2312" w:hAnsi="宋体" w:eastAsia="仿宋_GB2312" w:cs="宋体"/>
                <w:kern w:val="0"/>
                <w:szCs w:val="21"/>
              </w:rPr>
              <w:t>570</w:t>
            </w:r>
            <w:r>
              <w:rPr>
                <w:rFonts w:hint="eastAsia" w:ascii="仿宋_GB2312" w:hAnsi="宋体" w:eastAsia="仿宋_GB2312" w:cs="宋体"/>
                <w:kern w:val="0"/>
                <w:szCs w:val="21"/>
                <w:lang w:val="en-US" w:eastAsia="zh-Hans"/>
              </w:rPr>
              <w:t>.</w:t>
            </w:r>
            <w:r>
              <w:rPr>
                <w:rFonts w:hint="default" w:ascii="仿宋_GB2312" w:hAnsi="宋体" w:eastAsia="仿宋_GB2312" w:cs="宋体"/>
                <w:kern w:val="0"/>
                <w:szCs w:val="21"/>
                <w:lang w:eastAsia="zh-Hans"/>
              </w:rPr>
              <w:t>9700</w:t>
            </w:r>
          </w:p>
        </w:tc>
        <w:tc>
          <w:tcPr>
            <w:tcW w:w="704"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846"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highlight w:val="yellow"/>
                <w:lang w:eastAsia="zh-Hans"/>
              </w:rPr>
            </w:pPr>
            <w:r>
              <w:rPr>
                <w:rFonts w:hint="default" w:ascii="仿宋_GB2312" w:hAnsi="宋体" w:eastAsia="仿宋_GB2312" w:cs="宋体"/>
                <w:kern w:val="0"/>
                <w:szCs w:val="21"/>
                <w:highlight w:val="none"/>
                <w:lang w:eastAsia="zh-Hans"/>
              </w:rPr>
              <w:t>97</w:t>
            </w:r>
            <w:r>
              <w:rPr>
                <w:rFonts w:hint="eastAsia" w:ascii="仿宋_GB2312" w:hAnsi="宋体" w:eastAsia="仿宋_GB2312" w:cs="宋体"/>
                <w:kern w:val="0"/>
                <w:szCs w:val="21"/>
                <w:highlight w:val="none"/>
                <w:lang w:val="en-US" w:eastAsia="zh-Hans"/>
              </w:rPr>
              <w:t>.</w:t>
            </w:r>
            <w:r>
              <w:rPr>
                <w:rFonts w:hint="default" w:ascii="仿宋_GB2312" w:hAnsi="宋体" w:eastAsia="仿宋_GB2312" w:cs="宋体"/>
                <w:kern w:val="0"/>
                <w:szCs w:val="21"/>
                <w:highlight w:val="none"/>
                <w:lang w:eastAsia="zh-Hans"/>
              </w:rPr>
              <w:t>27%</w:t>
            </w:r>
          </w:p>
        </w:tc>
        <w:tc>
          <w:tcPr>
            <w:tcW w:w="717" w:type="dxa"/>
            <w:tcBorders>
              <w:top w:val="nil"/>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highlight w:val="yellow"/>
                <w:lang w:eastAsia="zh-Hans"/>
              </w:rPr>
            </w:pPr>
            <w:r>
              <w:rPr>
                <w:rFonts w:hint="default" w:ascii="仿宋_GB2312" w:hAnsi="宋体" w:eastAsia="仿宋_GB2312" w:cs="宋体"/>
                <w:kern w:val="0"/>
                <w:szCs w:val="21"/>
                <w:highlight w:val="none"/>
                <w:lang w:eastAsia="zh-Hans"/>
              </w:rPr>
              <w:t>9</w:t>
            </w:r>
            <w:r>
              <w:rPr>
                <w:rFonts w:hint="eastAsia" w:ascii="仿宋_GB2312" w:hAnsi="宋体" w:eastAsia="仿宋_GB2312" w:cs="宋体"/>
                <w:kern w:val="0"/>
                <w:szCs w:val="21"/>
                <w:highlight w:val="none"/>
                <w:lang w:val="en-US" w:eastAsia="zh-Hans"/>
              </w:rPr>
              <w:t>.</w:t>
            </w:r>
            <w:r>
              <w:rPr>
                <w:rFonts w:hint="default" w:ascii="仿宋_GB2312" w:hAnsi="宋体" w:eastAsia="仿宋_GB2312" w:cs="宋体"/>
                <w:kern w:val="0"/>
                <w:szCs w:val="21"/>
                <w:highlight w:val="none"/>
                <w:lang w:eastAsia="zh-Hans"/>
              </w:rPr>
              <w:t>73</w:t>
            </w:r>
          </w:p>
        </w:tc>
      </w:tr>
      <w:tr>
        <w:tblPrEx>
          <w:tblCellMar>
            <w:top w:w="0" w:type="dxa"/>
            <w:left w:w="108" w:type="dxa"/>
            <w:bottom w:w="0" w:type="dxa"/>
            <w:right w:w="108" w:type="dxa"/>
          </w:tblCellMar>
        </w:tblPrEx>
        <w:trPr>
          <w:trHeight w:val="601"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641"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其中：当年财政拨款</w:t>
            </w:r>
          </w:p>
        </w:tc>
        <w:tc>
          <w:tcPr>
            <w:tcW w:w="1276"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 w:val="32"/>
                <w:szCs w:val="32"/>
              </w:rPr>
            </w:pPr>
            <w:r>
              <w:rPr>
                <w:rFonts w:hint="eastAsia" w:ascii="仿宋_GB2312" w:hAnsi="宋体" w:eastAsia="仿宋_GB2312" w:cs="宋体"/>
                <w:kern w:val="0"/>
                <w:sz w:val="21"/>
                <w:szCs w:val="21"/>
              </w:rPr>
              <w:t>586</w:t>
            </w:r>
            <w:r>
              <w:rPr>
                <w:rFonts w:hint="default" w:ascii="仿宋_GB2312" w:hAnsi="宋体" w:eastAsia="仿宋_GB2312" w:cs="宋体"/>
                <w:kern w:val="0"/>
                <w:sz w:val="21"/>
                <w:szCs w:val="21"/>
              </w:rPr>
              <w:t>.</w:t>
            </w:r>
            <w:r>
              <w:rPr>
                <w:rFonts w:hint="eastAsia" w:ascii="仿宋_GB2312" w:hAnsi="宋体" w:eastAsia="仿宋_GB2312" w:cs="宋体"/>
                <w:kern w:val="0"/>
                <w:sz w:val="21"/>
                <w:szCs w:val="21"/>
              </w:rPr>
              <w:t>984</w:t>
            </w:r>
            <w:r>
              <w:rPr>
                <w:rFonts w:hint="default" w:ascii="仿宋_GB2312" w:hAnsi="宋体" w:eastAsia="仿宋_GB2312" w:cs="宋体"/>
                <w:kern w:val="0"/>
                <w:sz w:val="21"/>
                <w:szCs w:val="21"/>
              </w:rPr>
              <w:t>6</w:t>
            </w:r>
          </w:p>
        </w:tc>
        <w:tc>
          <w:tcPr>
            <w:tcW w:w="1276"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 w:val="32"/>
                <w:szCs w:val="32"/>
              </w:rPr>
            </w:pPr>
            <w:r>
              <w:rPr>
                <w:rFonts w:hint="eastAsia" w:ascii="仿宋_GB2312" w:hAnsi="宋体" w:eastAsia="仿宋_GB2312" w:cs="宋体"/>
                <w:kern w:val="0"/>
                <w:sz w:val="21"/>
                <w:szCs w:val="21"/>
              </w:rPr>
              <w:t>586</w:t>
            </w:r>
            <w:r>
              <w:rPr>
                <w:rFonts w:hint="default" w:ascii="仿宋_GB2312" w:hAnsi="宋体" w:eastAsia="仿宋_GB2312" w:cs="宋体"/>
                <w:kern w:val="0"/>
                <w:sz w:val="21"/>
                <w:szCs w:val="21"/>
              </w:rPr>
              <w:t>.</w:t>
            </w:r>
            <w:r>
              <w:rPr>
                <w:rFonts w:hint="eastAsia" w:ascii="仿宋_GB2312" w:hAnsi="宋体" w:eastAsia="仿宋_GB2312" w:cs="宋体"/>
                <w:kern w:val="0"/>
                <w:sz w:val="21"/>
                <w:szCs w:val="21"/>
              </w:rPr>
              <w:t>984</w:t>
            </w:r>
            <w:r>
              <w:rPr>
                <w:rFonts w:hint="default" w:ascii="仿宋_GB2312" w:hAnsi="宋体" w:eastAsia="仿宋_GB2312" w:cs="宋体"/>
                <w:kern w:val="0"/>
                <w:sz w:val="21"/>
                <w:szCs w:val="21"/>
              </w:rPr>
              <w:t>6</w:t>
            </w:r>
          </w:p>
        </w:tc>
        <w:tc>
          <w:tcPr>
            <w:tcW w:w="1025"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704"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717"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310"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641"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上年结转资金</w:t>
            </w:r>
          </w:p>
        </w:tc>
        <w:tc>
          <w:tcPr>
            <w:tcW w:w="1276"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276"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025"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704"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717"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359"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641"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其他资金</w:t>
            </w:r>
          </w:p>
        </w:tc>
        <w:tc>
          <w:tcPr>
            <w:tcW w:w="1276"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276"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025"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704"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717"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48" w:hRule="exact"/>
          <w:jc w:val="center"/>
        </w:trPr>
        <w:tc>
          <w:tcPr>
            <w:tcW w:w="585" w:type="dxa"/>
            <w:vMerge w:val="restart"/>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年度总体目标</w:t>
            </w:r>
          </w:p>
        </w:tc>
        <w:tc>
          <w:tcPr>
            <w:tcW w:w="5168" w:type="dxa"/>
            <w:gridSpan w:val="6"/>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预期目标</w:t>
            </w:r>
          </w:p>
        </w:tc>
        <w:tc>
          <w:tcPr>
            <w:tcW w:w="3292" w:type="dxa"/>
            <w:gridSpan w:val="6"/>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实际完成情况</w:t>
            </w:r>
          </w:p>
        </w:tc>
      </w:tr>
      <w:tr>
        <w:tblPrEx>
          <w:tblCellMar>
            <w:top w:w="0" w:type="dxa"/>
            <w:left w:w="108" w:type="dxa"/>
            <w:bottom w:w="0" w:type="dxa"/>
            <w:right w:w="108" w:type="dxa"/>
          </w:tblCellMar>
        </w:tblPrEx>
        <w:trPr>
          <w:trHeight w:val="2534" w:hRule="exact"/>
          <w:jc w:val="center"/>
        </w:trPr>
        <w:tc>
          <w:tcPr>
            <w:tcW w:w="585"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168" w:type="dxa"/>
            <w:gridSpan w:val="6"/>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根据中央及北京市宣传思想工作会议精神，围绕市委市政府各项重点工作，以首都社会经济生活中的热点话题和民生关注为切入点，以百姓喜闻乐见的方式权威解读统计数据，生动展现和解读北京经济社会发展成就，达到“发布信息，解读数据，服务发展”的目的，积极做好政府统计宣传工作，传播正能量，让首都公众更加关心、更热爱首都。</w:t>
            </w:r>
          </w:p>
        </w:tc>
        <w:tc>
          <w:tcPr>
            <w:tcW w:w="3292" w:type="dxa"/>
            <w:gridSpan w:val="6"/>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策划、实施、制作、播出共52期电视节目，每期时长约30分钟，节目形式以演播室嘉宾访谈为主，辅之以动画+外景小片等；节目选题以北京政府统计工作、数据发布、统计成果以及与百姓生活息息相关的内容为主；宣传策划的核心数据和观点等通过各种新媒体手段在其他平台同步传播，扩大节目影响</w:t>
            </w:r>
          </w:p>
        </w:tc>
      </w:tr>
      <w:tr>
        <w:tblPrEx>
          <w:tblCellMar>
            <w:top w:w="0" w:type="dxa"/>
            <w:left w:w="108" w:type="dxa"/>
            <w:bottom w:w="0" w:type="dxa"/>
            <w:right w:w="108" w:type="dxa"/>
          </w:tblCellMar>
        </w:tblPrEx>
        <w:trPr>
          <w:trHeight w:val="830" w:hRule="exact"/>
          <w:jc w:val="center"/>
        </w:trPr>
        <w:tc>
          <w:tcPr>
            <w:tcW w:w="585"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绩</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效</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指</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标</w:t>
            </w:r>
          </w:p>
        </w:tc>
        <w:tc>
          <w:tcPr>
            <w:tcW w:w="975"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一级指标</w:t>
            </w:r>
          </w:p>
        </w:tc>
        <w:tc>
          <w:tcPr>
            <w:tcW w:w="1105"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二级指标</w:t>
            </w:r>
          </w:p>
        </w:tc>
        <w:tc>
          <w:tcPr>
            <w:tcW w:w="2137"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三级指标</w:t>
            </w:r>
          </w:p>
        </w:tc>
        <w:tc>
          <w:tcPr>
            <w:tcW w:w="951"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指标值</w:t>
            </w:r>
          </w:p>
        </w:tc>
        <w:tc>
          <w:tcPr>
            <w:tcW w:w="1025"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完成值</w:t>
            </w:r>
          </w:p>
        </w:tc>
        <w:tc>
          <w:tcPr>
            <w:tcW w:w="636"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600"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c>
          <w:tcPr>
            <w:tcW w:w="1031"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偏差原因分析及改进</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18"/>
                <w:szCs w:val="18"/>
              </w:rPr>
              <w:t>措施</w:t>
            </w:r>
          </w:p>
        </w:tc>
      </w:tr>
      <w:tr>
        <w:tblPrEx>
          <w:tblCellMar>
            <w:top w:w="0" w:type="dxa"/>
            <w:left w:w="108" w:type="dxa"/>
            <w:bottom w:w="0" w:type="dxa"/>
            <w:right w:w="108" w:type="dxa"/>
          </w:tblCellMar>
        </w:tblPrEx>
        <w:trPr>
          <w:trHeight w:val="762" w:hRule="exact"/>
          <w:jc w:val="center"/>
        </w:trPr>
        <w:tc>
          <w:tcPr>
            <w:tcW w:w="585"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restart"/>
            <w:tcBorders>
              <w:top w:val="single" w:color="auto" w:sz="4" w:space="0"/>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产出指标</w:t>
            </w:r>
          </w:p>
        </w:tc>
        <w:tc>
          <w:tcPr>
            <w:tcW w:w="1105"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数量指标</w:t>
            </w:r>
          </w:p>
        </w:tc>
        <w:tc>
          <w:tcPr>
            <w:tcW w:w="2137"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节目播出量</w:t>
            </w:r>
          </w:p>
        </w:tc>
        <w:tc>
          <w:tcPr>
            <w:tcW w:w="951"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r>
              <w:rPr>
                <w:rFonts w:hint="default" w:ascii="仿宋_GB2312" w:hAnsi="宋体" w:eastAsia="仿宋_GB2312" w:cs="宋体"/>
                <w:kern w:val="0"/>
                <w:szCs w:val="21"/>
              </w:rPr>
              <w:t>0</w:t>
            </w:r>
            <w:r>
              <w:rPr>
                <w:rFonts w:hint="eastAsia" w:ascii="仿宋_GB2312" w:hAnsi="宋体" w:eastAsia="仿宋_GB2312" w:cs="宋体"/>
                <w:kern w:val="0"/>
                <w:szCs w:val="21"/>
              </w:rPr>
              <w:t>期/合同年</w:t>
            </w:r>
          </w:p>
        </w:tc>
        <w:tc>
          <w:tcPr>
            <w:tcW w:w="1025"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52期/合同年</w:t>
            </w:r>
          </w:p>
        </w:tc>
        <w:tc>
          <w:tcPr>
            <w:tcW w:w="636"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rPr>
            </w:pPr>
            <w:r>
              <w:rPr>
                <w:rFonts w:hint="default" w:ascii="仿宋_GB2312" w:hAnsi="宋体" w:eastAsia="仿宋_GB2312" w:cs="宋体"/>
                <w:kern w:val="0"/>
                <w:szCs w:val="21"/>
              </w:rPr>
              <w:t>20</w:t>
            </w:r>
          </w:p>
        </w:tc>
        <w:tc>
          <w:tcPr>
            <w:tcW w:w="600"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eastAsia="zh-Hans"/>
              </w:rPr>
            </w:pPr>
            <w:r>
              <w:rPr>
                <w:rFonts w:hint="default" w:ascii="仿宋_GB2312" w:hAnsi="宋体" w:eastAsia="仿宋_GB2312" w:cs="宋体"/>
                <w:kern w:val="0"/>
                <w:szCs w:val="21"/>
                <w:highlight w:val="none"/>
                <w:lang w:eastAsia="zh-Hans"/>
              </w:rPr>
              <w:t>20</w:t>
            </w:r>
          </w:p>
        </w:tc>
        <w:tc>
          <w:tcPr>
            <w:tcW w:w="1031"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val="en-US" w:eastAsia="zh-Hans"/>
              </w:rPr>
            </w:pPr>
          </w:p>
        </w:tc>
      </w:tr>
      <w:tr>
        <w:tblPrEx>
          <w:tblCellMar>
            <w:top w:w="0" w:type="dxa"/>
            <w:left w:w="108" w:type="dxa"/>
            <w:bottom w:w="0" w:type="dxa"/>
            <w:right w:w="108" w:type="dxa"/>
          </w:tblCellMar>
        </w:tblPrEx>
        <w:trPr>
          <w:trHeight w:val="982" w:hRule="exact"/>
          <w:jc w:val="center"/>
        </w:trPr>
        <w:tc>
          <w:tcPr>
            <w:tcW w:w="585"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质量指标</w:t>
            </w:r>
          </w:p>
        </w:tc>
        <w:tc>
          <w:tcPr>
            <w:tcW w:w="2137"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节目质量达到北京电视台播出要求</w:t>
            </w:r>
          </w:p>
        </w:tc>
        <w:tc>
          <w:tcPr>
            <w:tcW w:w="951"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30分钟/期</w:t>
            </w:r>
          </w:p>
        </w:tc>
        <w:tc>
          <w:tcPr>
            <w:tcW w:w="1025"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30分钟/期</w:t>
            </w:r>
          </w:p>
        </w:tc>
        <w:tc>
          <w:tcPr>
            <w:tcW w:w="636"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rPr>
            </w:pPr>
            <w:r>
              <w:rPr>
                <w:rFonts w:hint="default" w:ascii="仿宋_GB2312" w:hAnsi="宋体" w:eastAsia="仿宋_GB2312" w:cs="宋体"/>
                <w:kern w:val="0"/>
                <w:szCs w:val="21"/>
              </w:rPr>
              <w:t>20</w:t>
            </w:r>
          </w:p>
        </w:tc>
        <w:tc>
          <w:tcPr>
            <w:tcW w:w="600"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rPr>
            </w:pPr>
            <w:r>
              <w:rPr>
                <w:rFonts w:hint="default" w:ascii="仿宋_GB2312" w:hAnsi="宋体" w:eastAsia="仿宋_GB2312" w:cs="宋体"/>
                <w:kern w:val="0"/>
                <w:szCs w:val="21"/>
              </w:rPr>
              <w:t>20</w:t>
            </w:r>
          </w:p>
        </w:tc>
        <w:tc>
          <w:tcPr>
            <w:tcW w:w="1031"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403" w:hRule="exact"/>
          <w:jc w:val="center"/>
        </w:trPr>
        <w:tc>
          <w:tcPr>
            <w:tcW w:w="585"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restart"/>
            <w:tcBorders>
              <w:top w:val="single" w:color="auto" w:sz="4" w:space="0"/>
              <w:left w:val="single" w:color="auto" w:sz="4" w:space="0"/>
              <w:bottom w:val="single" w:color="auto" w:sz="4" w:space="0"/>
              <w:right w:val="single" w:color="auto" w:sz="4" w:space="0"/>
            </w:tcBorders>
            <w:noWrap/>
            <w:vAlign w:val="center"/>
          </w:tcPr>
          <w:p>
            <w:pPr>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时效指标</w:t>
            </w:r>
          </w:p>
        </w:tc>
        <w:tc>
          <w:tcPr>
            <w:tcW w:w="2137"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演播室录制进度</w:t>
            </w:r>
          </w:p>
        </w:tc>
        <w:tc>
          <w:tcPr>
            <w:tcW w:w="951"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1次/月</w:t>
            </w:r>
          </w:p>
        </w:tc>
        <w:tc>
          <w:tcPr>
            <w:tcW w:w="1025"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1次/月</w:t>
            </w:r>
          </w:p>
        </w:tc>
        <w:tc>
          <w:tcPr>
            <w:tcW w:w="636"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rPr>
            </w:pPr>
            <w:r>
              <w:rPr>
                <w:rFonts w:hint="default" w:ascii="仿宋_GB2312" w:hAnsi="宋体" w:eastAsia="仿宋_GB2312" w:cs="宋体"/>
                <w:kern w:val="0"/>
                <w:szCs w:val="21"/>
              </w:rPr>
              <w:t>10</w:t>
            </w:r>
          </w:p>
        </w:tc>
        <w:tc>
          <w:tcPr>
            <w:tcW w:w="600"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rPr>
            </w:pPr>
            <w:r>
              <w:rPr>
                <w:rFonts w:hint="default" w:ascii="仿宋_GB2312" w:hAnsi="宋体" w:eastAsia="仿宋_GB2312" w:cs="宋体"/>
                <w:kern w:val="0"/>
                <w:szCs w:val="21"/>
              </w:rPr>
              <w:t>10</w:t>
            </w:r>
          </w:p>
        </w:tc>
        <w:tc>
          <w:tcPr>
            <w:tcW w:w="1031"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2258" w:hRule="exact"/>
          <w:jc w:val="center"/>
        </w:trPr>
        <w:tc>
          <w:tcPr>
            <w:tcW w:w="585"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节目录制数量</w:t>
            </w:r>
          </w:p>
        </w:tc>
        <w:tc>
          <w:tcPr>
            <w:tcW w:w="951"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4期/月</w:t>
            </w:r>
          </w:p>
        </w:tc>
        <w:tc>
          <w:tcPr>
            <w:tcW w:w="1025"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4期/月</w:t>
            </w:r>
          </w:p>
        </w:tc>
        <w:tc>
          <w:tcPr>
            <w:tcW w:w="636"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default" w:ascii="仿宋_GB2312" w:hAnsi="宋体" w:eastAsia="仿宋_GB2312" w:cs="宋体"/>
                <w:kern w:val="0"/>
                <w:szCs w:val="21"/>
              </w:rPr>
              <w:t>10</w:t>
            </w:r>
          </w:p>
        </w:tc>
        <w:tc>
          <w:tcPr>
            <w:tcW w:w="600"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eastAsia="zh-Hans"/>
              </w:rPr>
            </w:pPr>
            <w:r>
              <w:rPr>
                <w:rFonts w:hint="default" w:ascii="仿宋_GB2312" w:hAnsi="宋体" w:eastAsia="仿宋_GB2312" w:cs="宋体"/>
                <w:kern w:val="0"/>
                <w:szCs w:val="21"/>
              </w:rPr>
              <w:t>7</w:t>
            </w:r>
            <w:r>
              <w:rPr>
                <w:rFonts w:hint="eastAsia" w:ascii="仿宋_GB2312" w:hAnsi="宋体" w:eastAsia="仿宋_GB2312" w:cs="宋体"/>
                <w:kern w:val="0"/>
                <w:szCs w:val="21"/>
                <w:lang w:val="en-US" w:eastAsia="zh-Hans"/>
              </w:rPr>
              <w:t>.</w:t>
            </w:r>
            <w:r>
              <w:rPr>
                <w:rFonts w:hint="default" w:ascii="仿宋_GB2312" w:hAnsi="宋体" w:eastAsia="仿宋_GB2312" w:cs="宋体"/>
                <w:kern w:val="0"/>
                <w:szCs w:val="21"/>
                <w:lang w:eastAsia="zh-Hans"/>
              </w:rPr>
              <w:t>5</w:t>
            </w:r>
          </w:p>
        </w:tc>
        <w:tc>
          <w:tcPr>
            <w:tcW w:w="1031" w:type="dxa"/>
            <w:gridSpan w:val="2"/>
            <w:vMerge w:val="restart"/>
            <w:tcBorders>
              <w:top w:val="single" w:color="auto" w:sz="4" w:space="0"/>
              <w:left w:val="nil"/>
              <w:right w:val="single" w:color="auto" w:sz="4" w:space="0"/>
            </w:tcBorders>
            <w:noWrap/>
            <w:vAlign w:val="center"/>
          </w:tcPr>
          <w:p>
            <w:pPr>
              <w:widowControl/>
              <w:spacing w:line="240" w:lineRule="exact"/>
              <w:jc w:val="both"/>
              <w:rPr>
                <w:rFonts w:hint="default" w:ascii="仿宋_GB2312" w:hAnsi="宋体" w:eastAsia="仿宋_GB2312" w:cs="宋体"/>
                <w:kern w:val="0"/>
                <w:sz w:val="16"/>
                <w:szCs w:val="16"/>
              </w:rPr>
            </w:pPr>
            <w:r>
              <w:rPr>
                <w:rFonts w:hint="eastAsia" w:ascii="仿宋_GB2312" w:hAnsi="宋体" w:eastAsia="仿宋_GB2312" w:cs="宋体"/>
                <w:kern w:val="0"/>
                <w:sz w:val="16"/>
                <w:szCs w:val="16"/>
              </w:rPr>
              <w:t>春节</w:t>
            </w:r>
            <w:r>
              <w:rPr>
                <w:rFonts w:ascii="仿宋_GB2312" w:hAnsi="宋体" w:eastAsia="仿宋_GB2312" w:cs="宋体"/>
                <w:kern w:val="0"/>
                <w:sz w:val="16"/>
                <w:szCs w:val="16"/>
              </w:rPr>
              <w:t>、五一、</w:t>
            </w:r>
            <w:r>
              <w:rPr>
                <w:rFonts w:hint="eastAsia" w:ascii="仿宋_GB2312" w:hAnsi="宋体" w:eastAsia="仿宋_GB2312" w:cs="宋体"/>
                <w:kern w:val="0"/>
                <w:sz w:val="16"/>
                <w:szCs w:val="16"/>
                <w:lang w:val="en-US" w:eastAsia="zh-Hans"/>
              </w:rPr>
              <w:t>十一</w:t>
            </w:r>
            <w:r>
              <w:rPr>
                <w:rFonts w:ascii="仿宋_GB2312" w:hAnsi="宋体" w:eastAsia="仿宋_GB2312" w:cs="宋体"/>
                <w:kern w:val="0"/>
                <w:sz w:val="16"/>
                <w:szCs w:val="16"/>
              </w:rPr>
              <w:t>期间</w:t>
            </w:r>
            <w:r>
              <w:rPr>
                <w:rFonts w:hint="eastAsia" w:ascii="仿宋_GB2312" w:hAnsi="宋体" w:eastAsia="仿宋_GB2312" w:cs="宋体"/>
                <w:kern w:val="0"/>
                <w:sz w:val="16"/>
                <w:szCs w:val="16"/>
              </w:rPr>
              <w:t>根据电视台要求</w:t>
            </w:r>
            <w:r>
              <w:rPr>
                <w:rFonts w:ascii="仿宋_GB2312" w:hAnsi="宋体" w:eastAsia="仿宋_GB2312" w:cs="宋体"/>
                <w:kern w:val="0"/>
                <w:sz w:val="16"/>
                <w:szCs w:val="16"/>
              </w:rPr>
              <w:t>停播</w:t>
            </w:r>
            <w:r>
              <w:rPr>
                <w:rFonts w:hint="eastAsia" w:ascii="仿宋_GB2312" w:hAnsi="宋体" w:eastAsia="仿宋_GB2312" w:cs="宋体"/>
                <w:kern w:val="0"/>
                <w:sz w:val="16"/>
                <w:szCs w:val="16"/>
              </w:rPr>
              <w:t>，</w:t>
            </w:r>
            <w:r>
              <w:rPr>
                <w:rFonts w:hint="eastAsia" w:ascii="仿宋_GB2312" w:hAnsi="宋体" w:eastAsia="仿宋_GB2312" w:cs="宋体"/>
                <w:kern w:val="0"/>
                <w:sz w:val="16"/>
                <w:szCs w:val="16"/>
                <w:lang w:val="en-US" w:eastAsia="zh-Hans"/>
              </w:rPr>
              <w:t>未能完成节目录制数量和稿本产出的指标要求</w:t>
            </w:r>
            <w:r>
              <w:rPr>
                <w:rFonts w:hint="default" w:ascii="仿宋_GB2312" w:hAnsi="宋体" w:eastAsia="仿宋_GB2312" w:cs="宋体"/>
                <w:kern w:val="0"/>
                <w:sz w:val="16"/>
                <w:szCs w:val="16"/>
                <w:lang w:eastAsia="zh-Hans"/>
              </w:rPr>
              <w:t>，</w:t>
            </w:r>
            <w:r>
              <w:rPr>
                <w:rFonts w:hint="eastAsia" w:ascii="仿宋_GB2312" w:hAnsi="宋体" w:eastAsia="仿宋_GB2312" w:cs="宋体"/>
                <w:kern w:val="0"/>
                <w:sz w:val="16"/>
                <w:szCs w:val="16"/>
                <w:lang w:val="en-US" w:eastAsia="zh-Hans"/>
              </w:rPr>
              <w:t>后期利用补播方式完成</w:t>
            </w:r>
            <w:r>
              <w:rPr>
                <w:rFonts w:hint="default" w:ascii="仿宋_GB2312" w:hAnsi="宋体" w:eastAsia="仿宋_GB2312" w:cs="宋体"/>
                <w:kern w:val="0"/>
                <w:sz w:val="16"/>
                <w:szCs w:val="16"/>
                <w:lang w:eastAsia="zh-Hans"/>
              </w:rPr>
              <w:t>。</w:t>
            </w:r>
          </w:p>
        </w:tc>
      </w:tr>
      <w:tr>
        <w:tblPrEx>
          <w:tblCellMar>
            <w:top w:w="0" w:type="dxa"/>
            <w:left w:w="108" w:type="dxa"/>
            <w:bottom w:w="0" w:type="dxa"/>
            <w:right w:w="108" w:type="dxa"/>
          </w:tblCellMar>
        </w:tblPrEx>
        <w:trPr>
          <w:trHeight w:val="380" w:hRule="exact"/>
          <w:jc w:val="center"/>
        </w:trPr>
        <w:tc>
          <w:tcPr>
            <w:tcW w:w="585"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节目稿本产出</w:t>
            </w:r>
          </w:p>
        </w:tc>
        <w:tc>
          <w:tcPr>
            <w:tcW w:w="951"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4个/月</w:t>
            </w:r>
          </w:p>
        </w:tc>
        <w:tc>
          <w:tcPr>
            <w:tcW w:w="1025"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4个/月</w:t>
            </w:r>
          </w:p>
        </w:tc>
        <w:tc>
          <w:tcPr>
            <w:tcW w:w="636"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default" w:ascii="仿宋_GB2312" w:hAnsi="宋体" w:eastAsia="仿宋_GB2312" w:cs="宋体"/>
                <w:kern w:val="0"/>
                <w:szCs w:val="21"/>
              </w:rPr>
              <w:t>10</w:t>
            </w:r>
          </w:p>
        </w:tc>
        <w:tc>
          <w:tcPr>
            <w:tcW w:w="600"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eastAsia="zh-Hans"/>
              </w:rPr>
            </w:pPr>
            <w:r>
              <w:rPr>
                <w:rFonts w:hint="default" w:ascii="仿宋_GB2312" w:hAnsi="宋体" w:eastAsia="仿宋_GB2312" w:cs="宋体"/>
                <w:kern w:val="0"/>
                <w:szCs w:val="21"/>
              </w:rPr>
              <w:t>7</w:t>
            </w:r>
            <w:r>
              <w:rPr>
                <w:rFonts w:hint="eastAsia" w:ascii="仿宋_GB2312" w:hAnsi="宋体" w:eastAsia="仿宋_GB2312" w:cs="宋体"/>
                <w:kern w:val="0"/>
                <w:szCs w:val="21"/>
                <w:lang w:val="en-US" w:eastAsia="zh-Hans"/>
              </w:rPr>
              <w:t>.</w:t>
            </w:r>
            <w:r>
              <w:rPr>
                <w:rFonts w:hint="default" w:ascii="仿宋_GB2312" w:hAnsi="宋体" w:eastAsia="仿宋_GB2312" w:cs="宋体"/>
                <w:kern w:val="0"/>
                <w:szCs w:val="21"/>
                <w:lang w:eastAsia="zh-Hans"/>
              </w:rPr>
              <w:t>5</w:t>
            </w:r>
          </w:p>
        </w:tc>
        <w:tc>
          <w:tcPr>
            <w:tcW w:w="1031" w:type="dxa"/>
            <w:gridSpan w:val="2"/>
            <w:vMerge w:val="continue"/>
            <w:tcBorders>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1656" w:hRule="exact"/>
          <w:jc w:val="center"/>
        </w:trPr>
        <w:tc>
          <w:tcPr>
            <w:tcW w:w="585"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成本</w:t>
            </w:r>
            <w:r>
              <w:rPr>
                <w:rFonts w:ascii="仿宋_GB2312" w:hAnsi="宋体" w:eastAsia="仿宋_GB2312" w:cs="宋体"/>
                <w:kern w:val="0"/>
                <w:szCs w:val="21"/>
              </w:rPr>
              <w:t>指标</w:t>
            </w:r>
          </w:p>
        </w:tc>
        <w:tc>
          <w:tcPr>
            <w:tcW w:w="2137"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hint="default" w:ascii="仿宋_GB2312" w:hAnsi="宋体" w:eastAsia="仿宋_GB2312" w:cs="宋体"/>
                <w:color w:val="000000"/>
                <w:kern w:val="0"/>
                <w:szCs w:val="21"/>
                <w:lang w:val="en-US" w:eastAsia="zh-Hans"/>
              </w:rPr>
            </w:pPr>
            <w:r>
              <w:rPr>
                <w:rFonts w:hint="eastAsia" w:ascii="仿宋_GB2312" w:hAnsi="宋体" w:eastAsia="仿宋_GB2312" w:cs="宋体"/>
                <w:color w:val="000000"/>
                <w:kern w:val="0"/>
                <w:szCs w:val="21"/>
                <w:lang w:val="en-US" w:eastAsia="zh-Hans"/>
              </w:rPr>
              <w:t>项目预算控制数</w:t>
            </w:r>
          </w:p>
        </w:tc>
        <w:tc>
          <w:tcPr>
            <w:tcW w:w="951"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11.</w:t>
            </w:r>
            <w:r>
              <w:rPr>
                <w:rFonts w:hint="default" w:ascii="仿宋_GB2312" w:hAnsi="宋体" w:eastAsia="仿宋_GB2312" w:cs="宋体"/>
                <w:kern w:val="0"/>
                <w:szCs w:val="21"/>
              </w:rPr>
              <w:t>7</w:t>
            </w:r>
            <w:r>
              <w:rPr>
                <w:rFonts w:hint="eastAsia" w:ascii="仿宋_GB2312" w:hAnsi="宋体" w:eastAsia="仿宋_GB2312" w:cs="宋体"/>
                <w:kern w:val="0"/>
                <w:szCs w:val="21"/>
              </w:rPr>
              <w:t>万元/集</w:t>
            </w:r>
          </w:p>
        </w:tc>
        <w:tc>
          <w:tcPr>
            <w:tcW w:w="1025"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default" w:ascii="仿宋_GB2312" w:hAnsi="宋体" w:eastAsia="仿宋_GB2312" w:cs="宋体"/>
                <w:kern w:val="0"/>
                <w:szCs w:val="21"/>
                <w:highlight w:val="none"/>
              </w:rPr>
              <w:t>10</w:t>
            </w:r>
            <w:r>
              <w:rPr>
                <w:rFonts w:hint="eastAsia" w:ascii="仿宋_GB2312" w:hAnsi="宋体" w:eastAsia="仿宋_GB2312" w:cs="宋体"/>
                <w:kern w:val="0"/>
                <w:szCs w:val="21"/>
                <w:highlight w:val="none"/>
                <w:lang w:val="en-US" w:eastAsia="zh-Hans"/>
              </w:rPr>
              <w:t>.</w:t>
            </w:r>
            <w:r>
              <w:rPr>
                <w:rFonts w:hint="default" w:ascii="仿宋_GB2312" w:hAnsi="宋体" w:eastAsia="仿宋_GB2312" w:cs="宋体"/>
                <w:kern w:val="0"/>
                <w:szCs w:val="21"/>
                <w:highlight w:val="none"/>
                <w:lang w:eastAsia="zh-Hans"/>
              </w:rPr>
              <w:t>98</w:t>
            </w:r>
            <w:r>
              <w:rPr>
                <w:rFonts w:hint="eastAsia" w:ascii="仿宋_GB2312" w:hAnsi="宋体" w:eastAsia="仿宋_GB2312" w:cs="宋体"/>
                <w:kern w:val="0"/>
                <w:szCs w:val="21"/>
                <w:highlight w:val="none"/>
              </w:rPr>
              <w:t>万元/集</w:t>
            </w:r>
          </w:p>
        </w:tc>
        <w:tc>
          <w:tcPr>
            <w:tcW w:w="636"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default" w:ascii="仿宋_GB2312" w:hAnsi="宋体" w:eastAsia="仿宋_GB2312" w:cs="宋体"/>
                <w:kern w:val="0"/>
                <w:szCs w:val="21"/>
              </w:rPr>
              <w:t>10</w:t>
            </w:r>
          </w:p>
        </w:tc>
        <w:tc>
          <w:tcPr>
            <w:tcW w:w="600"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rPr>
            </w:pPr>
            <w:r>
              <w:rPr>
                <w:rFonts w:hint="default" w:ascii="仿宋_GB2312" w:hAnsi="宋体" w:eastAsia="仿宋_GB2312" w:cs="宋体"/>
                <w:kern w:val="0"/>
                <w:szCs w:val="21"/>
                <w:highlight w:val="none"/>
                <w:lang w:eastAsia="zh-Hans"/>
              </w:rPr>
              <w:t>9</w:t>
            </w:r>
            <w:r>
              <w:rPr>
                <w:rFonts w:hint="eastAsia" w:ascii="仿宋_GB2312" w:hAnsi="宋体" w:eastAsia="仿宋_GB2312" w:cs="宋体"/>
                <w:kern w:val="0"/>
                <w:szCs w:val="21"/>
                <w:highlight w:val="none"/>
                <w:lang w:val="en-US" w:eastAsia="zh-Hans"/>
              </w:rPr>
              <w:t>.</w:t>
            </w:r>
            <w:r>
              <w:rPr>
                <w:rFonts w:hint="default" w:ascii="仿宋_GB2312" w:hAnsi="宋体" w:eastAsia="仿宋_GB2312" w:cs="宋体"/>
                <w:kern w:val="0"/>
                <w:szCs w:val="21"/>
                <w:highlight w:val="none"/>
                <w:lang w:eastAsia="zh-Hans"/>
              </w:rPr>
              <w:t>4</w:t>
            </w:r>
          </w:p>
        </w:tc>
        <w:tc>
          <w:tcPr>
            <w:tcW w:w="1031"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0"/>
                <w:szCs w:val="20"/>
                <w:lang w:val="en-US" w:eastAsia="zh-Hans"/>
              </w:rPr>
              <w:t>服务商实际报价略低于预算</w:t>
            </w:r>
            <w:r>
              <w:rPr>
                <w:rFonts w:hint="default" w:ascii="仿宋_GB2312" w:hAnsi="宋体" w:eastAsia="仿宋_GB2312" w:cs="宋体"/>
                <w:kern w:val="0"/>
                <w:sz w:val="20"/>
                <w:szCs w:val="20"/>
                <w:lang w:eastAsia="zh-Hans"/>
              </w:rPr>
              <w:t>。</w:t>
            </w:r>
          </w:p>
        </w:tc>
      </w:tr>
      <w:tr>
        <w:tblPrEx>
          <w:tblCellMar>
            <w:top w:w="0" w:type="dxa"/>
            <w:left w:w="108" w:type="dxa"/>
            <w:bottom w:w="0" w:type="dxa"/>
            <w:right w:w="108" w:type="dxa"/>
          </w:tblCellMar>
        </w:tblPrEx>
        <w:trPr>
          <w:trHeight w:val="1164" w:hRule="atLeast"/>
          <w:jc w:val="center"/>
        </w:trPr>
        <w:tc>
          <w:tcPr>
            <w:tcW w:w="585"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tcBorders>
              <w:top w:val="single" w:color="auto" w:sz="4" w:space="0"/>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效益指标</w:t>
            </w:r>
            <w:bookmarkStart w:id="0" w:name="_GoBack"/>
            <w:bookmarkEnd w:id="0"/>
          </w:p>
        </w:tc>
        <w:tc>
          <w:tcPr>
            <w:tcW w:w="1105" w:type="dxa"/>
            <w:tcBorders>
              <w:top w:val="single" w:color="auto" w:sz="4" w:space="0"/>
              <w:left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Hans"/>
              </w:rPr>
            </w:pPr>
            <w:r>
              <w:rPr>
                <w:rFonts w:hint="eastAsia" w:ascii="仿宋_GB2312" w:hAnsi="宋体" w:eastAsia="仿宋_GB2312" w:cs="宋体"/>
                <w:kern w:val="0"/>
                <w:szCs w:val="21"/>
                <w:lang w:val="en-US" w:eastAsia="zh-Hans"/>
              </w:rPr>
              <w:t>效果指标</w:t>
            </w:r>
          </w:p>
        </w:tc>
        <w:tc>
          <w:tcPr>
            <w:tcW w:w="2137" w:type="dxa"/>
            <w:gridSpan w:val="3"/>
            <w:tcBorders>
              <w:top w:val="single" w:color="auto" w:sz="4" w:space="0"/>
              <w:left w:val="nil"/>
              <w:right w:val="single" w:color="auto" w:sz="4" w:space="0"/>
            </w:tcBorders>
            <w:noWrap/>
            <w:vAlign w:val="center"/>
          </w:tcPr>
          <w:p>
            <w:pPr>
              <w:widowControl/>
              <w:spacing w:line="240" w:lineRule="exact"/>
              <w:jc w:val="left"/>
              <w:rPr>
                <w:rFonts w:hint="eastAsia" w:ascii="仿宋_GB2312" w:hAnsi="宋体" w:eastAsia="仿宋_GB2312" w:cs="宋体"/>
                <w:color w:val="000000"/>
                <w:kern w:val="0"/>
                <w:szCs w:val="21"/>
                <w:lang w:eastAsia="zh-Hans"/>
              </w:rPr>
            </w:pPr>
            <w:r>
              <w:rPr>
                <w:rFonts w:hint="eastAsia" w:ascii="仿宋_GB2312" w:hAnsi="宋体" w:eastAsia="仿宋_GB2312" w:cs="宋体"/>
                <w:color w:val="000000"/>
                <w:kern w:val="0"/>
                <w:szCs w:val="21"/>
                <w:lang w:val="en-US" w:eastAsia="zh-Hans"/>
              </w:rPr>
              <w:t>为新媒体平台提供短视频</w:t>
            </w:r>
          </w:p>
        </w:tc>
        <w:tc>
          <w:tcPr>
            <w:tcW w:w="951" w:type="dxa"/>
            <w:tcBorders>
              <w:top w:val="single" w:color="auto" w:sz="4" w:space="0"/>
              <w:left w:val="nil"/>
              <w:right w:val="single" w:color="auto" w:sz="4" w:space="0"/>
            </w:tcBorders>
            <w:noWrap/>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kern w:val="0"/>
                <w:szCs w:val="21"/>
              </w:rPr>
              <w:t>1</w:t>
            </w:r>
            <w:r>
              <w:rPr>
                <w:rFonts w:hint="eastAsia" w:ascii="仿宋_GB2312" w:hAnsi="宋体" w:eastAsia="仿宋_GB2312" w:cs="宋体"/>
                <w:kern w:val="0"/>
                <w:szCs w:val="21"/>
                <w:lang w:val="en-US" w:eastAsia="zh-Hans"/>
              </w:rPr>
              <w:t>条</w:t>
            </w:r>
            <w:r>
              <w:rPr>
                <w:rFonts w:hint="eastAsia" w:ascii="仿宋_GB2312" w:hAnsi="宋体" w:eastAsia="仿宋_GB2312" w:cs="宋体"/>
                <w:kern w:val="0"/>
                <w:szCs w:val="21"/>
              </w:rPr>
              <w:t>/月</w:t>
            </w:r>
          </w:p>
        </w:tc>
        <w:tc>
          <w:tcPr>
            <w:tcW w:w="1025" w:type="dxa"/>
            <w:tcBorders>
              <w:top w:val="single" w:color="auto" w:sz="4" w:space="0"/>
              <w:left w:val="nil"/>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kern w:val="0"/>
                <w:szCs w:val="21"/>
              </w:rPr>
              <w:t>1</w:t>
            </w:r>
            <w:r>
              <w:rPr>
                <w:rFonts w:hint="eastAsia" w:ascii="仿宋_GB2312" w:hAnsi="宋体" w:eastAsia="仿宋_GB2312" w:cs="宋体"/>
                <w:kern w:val="0"/>
                <w:szCs w:val="21"/>
                <w:lang w:val="en-US" w:eastAsia="zh-Hans"/>
              </w:rPr>
              <w:t>条</w:t>
            </w:r>
            <w:r>
              <w:rPr>
                <w:rFonts w:hint="eastAsia" w:ascii="仿宋_GB2312" w:hAnsi="宋体" w:eastAsia="仿宋_GB2312" w:cs="宋体"/>
                <w:kern w:val="0"/>
                <w:szCs w:val="21"/>
              </w:rPr>
              <w:t>/月</w:t>
            </w:r>
          </w:p>
        </w:tc>
        <w:tc>
          <w:tcPr>
            <w:tcW w:w="636" w:type="dxa"/>
            <w:tcBorders>
              <w:top w:val="single" w:color="auto" w:sz="4" w:space="0"/>
              <w:left w:val="nil"/>
              <w:right w:val="single" w:color="auto" w:sz="4" w:space="0"/>
            </w:tcBorders>
            <w:noWrap/>
            <w:vAlign w:val="center"/>
          </w:tcPr>
          <w:p>
            <w:pPr>
              <w:widowControl/>
              <w:spacing w:line="240" w:lineRule="exact"/>
              <w:jc w:val="center"/>
              <w:rPr>
                <w:rFonts w:hint="default" w:ascii="仿宋_GB2312" w:hAnsi="宋体" w:eastAsia="仿宋_GB2312" w:cs="宋体"/>
                <w:kern w:val="0"/>
                <w:szCs w:val="21"/>
              </w:rPr>
            </w:pPr>
            <w:r>
              <w:rPr>
                <w:rFonts w:hint="default" w:ascii="仿宋_GB2312" w:hAnsi="宋体" w:eastAsia="仿宋_GB2312" w:cs="宋体"/>
                <w:kern w:val="0"/>
                <w:szCs w:val="21"/>
              </w:rPr>
              <w:t>10</w:t>
            </w:r>
          </w:p>
        </w:tc>
        <w:tc>
          <w:tcPr>
            <w:tcW w:w="600" w:type="dxa"/>
            <w:gridSpan w:val="2"/>
            <w:tcBorders>
              <w:top w:val="single" w:color="auto" w:sz="4" w:space="0"/>
              <w:left w:val="nil"/>
              <w:right w:val="single" w:color="auto" w:sz="4" w:space="0"/>
            </w:tcBorders>
            <w:noWrap/>
            <w:vAlign w:val="center"/>
          </w:tcPr>
          <w:p>
            <w:pPr>
              <w:widowControl/>
              <w:spacing w:line="240" w:lineRule="exact"/>
              <w:jc w:val="center"/>
              <w:rPr>
                <w:rFonts w:hint="default" w:ascii="仿宋_GB2312" w:hAnsi="宋体" w:eastAsia="仿宋_GB2312" w:cs="宋体"/>
                <w:kern w:val="0"/>
                <w:szCs w:val="21"/>
              </w:rPr>
            </w:pPr>
            <w:r>
              <w:rPr>
                <w:rFonts w:hint="default" w:ascii="仿宋_GB2312" w:hAnsi="宋体" w:eastAsia="仿宋_GB2312" w:cs="宋体"/>
                <w:kern w:val="0"/>
                <w:szCs w:val="21"/>
              </w:rPr>
              <w:t>10</w:t>
            </w:r>
          </w:p>
        </w:tc>
        <w:tc>
          <w:tcPr>
            <w:tcW w:w="1031" w:type="dxa"/>
            <w:gridSpan w:val="2"/>
            <w:tcBorders>
              <w:top w:val="single" w:color="auto" w:sz="4" w:space="0"/>
              <w:left w:val="nil"/>
              <w:right w:val="single" w:color="auto" w:sz="4" w:space="0"/>
            </w:tcBorders>
            <w:noWrap/>
            <w:vAlign w:val="center"/>
          </w:tcPr>
          <w:p>
            <w:pPr>
              <w:widowControl/>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570" w:hRule="exact"/>
          <w:jc w:val="center"/>
        </w:trPr>
        <w:tc>
          <w:tcPr>
            <w:tcW w:w="6778" w:type="dxa"/>
            <w:gridSpan w:val="8"/>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rPr>
            </w:pPr>
            <w:r>
              <w:rPr>
                <w:rFonts w:hint="eastAsia" w:ascii="仿宋_GB2312" w:hAnsi="宋体" w:eastAsia="仿宋_GB2312" w:cs="宋体"/>
                <w:kern w:val="0"/>
                <w:szCs w:val="21"/>
              </w:rPr>
              <w:t>总分</w:t>
            </w:r>
          </w:p>
        </w:tc>
        <w:tc>
          <w:tcPr>
            <w:tcW w:w="63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
              </w:rPr>
            </w:pPr>
            <w:r>
              <w:rPr>
                <w:rFonts w:hint="default" w:ascii="仿宋_GB2312" w:hAnsi="宋体" w:eastAsia="仿宋_GB2312" w:cs="宋体"/>
                <w:kern w:val="0"/>
                <w:szCs w:val="21"/>
                <w:lang w:val="en"/>
              </w:rPr>
              <w:t>100</w:t>
            </w:r>
          </w:p>
        </w:tc>
        <w:tc>
          <w:tcPr>
            <w:tcW w:w="600"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 w:eastAsia="zh-Hans"/>
              </w:rPr>
            </w:pPr>
            <w:r>
              <w:rPr>
                <w:rFonts w:hint="default" w:ascii="仿宋_GB2312" w:hAnsi="宋体" w:eastAsia="仿宋_GB2312" w:cs="宋体"/>
                <w:kern w:val="0"/>
                <w:szCs w:val="21"/>
                <w:lang w:val="en" w:eastAsia="zh-Hans"/>
              </w:rPr>
              <w:t>94.13</w:t>
            </w:r>
          </w:p>
        </w:tc>
        <w:tc>
          <w:tcPr>
            <w:tcW w:w="1031"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rPr>
            </w:pPr>
          </w:p>
        </w:tc>
      </w:tr>
    </w:tbl>
    <w:p>
      <w:pPr>
        <w:rPr>
          <w:rFonts w:ascii="仿宋_GB2312" w:eastAsia="仿宋_GB2312"/>
          <w:vanish/>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汉仪中宋简"/>
    <w:panose1 w:val="02010600030101010101"/>
    <w:charset w:val="86"/>
    <w:family w:val="auto"/>
    <w:pitch w:val="default"/>
    <w:sig w:usb0="00000000" w:usb1="00000000" w:usb2="00000016" w:usb3="00000000" w:csb0="0004000F" w:csb1="00000000"/>
  </w:font>
  <w:font w:name="等线">
    <w:altName w:val="方正细黑一_GBK"/>
    <w:panose1 w:val="00000000000000000000"/>
    <w:charset w:val="86"/>
    <w:family w:val="auto"/>
    <w:pitch w:val="default"/>
    <w:sig w:usb0="00000000" w:usb1="00000000" w:usb2="00000000" w:usb3="00000000" w:csb0="00000000" w:csb1="00000000"/>
  </w:font>
  <w:font w:name="等线">
    <w:altName w:val="方正宋体S-超大字符集(SIP)"/>
    <w:panose1 w:val="00000000000000000000"/>
    <w:charset w:val="00"/>
    <w:family w:val="auto"/>
    <w:pitch w:val="default"/>
    <w:sig w:usb0="00000000" w:usb1="00000000" w:usb2="00000000" w:usb3="00000000" w:csb0="00000000" w:csb1="00000000"/>
  </w:font>
  <w:font w:name="方正小标宋简体">
    <w:panose1 w:val="02000000000000000000"/>
    <w:charset w:val="86"/>
    <w:family w:val="auto"/>
    <w:pitch w:val="default"/>
    <w:sig w:usb0="A00002BF" w:usb1="184F6CFA" w:usb2="00000012" w:usb3="00000000" w:csb0="00040001" w:csb1="00000000"/>
  </w:font>
  <w:font w:name="仿宋_GB2312">
    <w:altName w:val="方正仿宋_GBK"/>
    <w:panose1 w:val="00000000000000000000"/>
    <w:charset w:val="86"/>
    <w:family w:val="modern"/>
    <w:pitch w:val="default"/>
    <w:sig w:usb0="00000000" w:usb1="00000000" w:usb2="00000010" w:usb3="00000000" w:csb0="00040000" w:csb1="00000000"/>
  </w:font>
  <w:font w:name="方正宋体S-超大字符集(SIP)">
    <w:panose1 w:val="03000509000000000000"/>
    <w:charset w:val="86"/>
    <w:family w:val="auto"/>
    <w:pitch w:val="default"/>
    <w:sig w:usb0="00000003" w:usb1="0A0E0800" w:usb2="00000006" w:usb3="00000000" w:csb0="00040001"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0C7C"/>
    <w:rsid w:val="000265F4"/>
    <w:rsid w:val="00044B6A"/>
    <w:rsid w:val="002C069A"/>
    <w:rsid w:val="003451C3"/>
    <w:rsid w:val="00347C98"/>
    <w:rsid w:val="003A7544"/>
    <w:rsid w:val="004364C6"/>
    <w:rsid w:val="004B7FDE"/>
    <w:rsid w:val="0055766D"/>
    <w:rsid w:val="005B11CE"/>
    <w:rsid w:val="00635A7F"/>
    <w:rsid w:val="0067039D"/>
    <w:rsid w:val="00687DFE"/>
    <w:rsid w:val="00692882"/>
    <w:rsid w:val="00830840"/>
    <w:rsid w:val="00862446"/>
    <w:rsid w:val="008C7482"/>
    <w:rsid w:val="008E22DE"/>
    <w:rsid w:val="00906669"/>
    <w:rsid w:val="00915A5D"/>
    <w:rsid w:val="009A1043"/>
    <w:rsid w:val="00AB454C"/>
    <w:rsid w:val="00AC4EBB"/>
    <w:rsid w:val="00B91A3D"/>
    <w:rsid w:val="00BC5BF0"/>
    <w:rsid w:val="00BE075E"/>
    <w:rsid w:val="00C76BB4"/>
    <w:rsid w:val="00C85FF7"/>
    <w:rsid w:val="00CB0C7C"/>
    <w:rsid w:val="00EA5DE2"/>
    <w:rsid w:val="00ED4E2E"/>
    <w:rsid w:val="00F024ED"/>
    <w:rsid w:val="00F107AE"/>
    <w:rsid w:val="0EFCBFB9"/>
    <w:rsid w:val="1ADF6482"/>
    <w:rsid w:val="1FFC994F"/>
    <w:rsid w:val="2F3ECDB1"/>
    <w:rsid w:val="36D9F603"/>
    <w:rsid w:val="37FF5440"/>
    <w:rsid w:val="4DFF3434"/>
    <w:rsid w:val="5BFF37AE"/>
    <w:rsid w:val="5FFF8BC9"/>
    <w:rsid w:val="67332A13"/>
    <w:rsid w:val="6F2F1C9F"/>
    <w:rsid w:val="75EFC5A5"/>
    <w:rsid w:val="7BF58990"/>
    <w:rsid w:val="7EED2B42"/>
    <w:rsid w:val="7EFED11E"/>
    <w:rsid w:val="7F7E2D5C"/>
    <w:rsid w:val="7FDF03CF"/>
    <w:rsid w:val="8CEF9BFF"/>
    <w:rsid w:val="8DAE8C6E"/>
    <w:rsid w:val="9EF736C8"/>
    <w:rsid w:val="BAFD38EA"/>
    <w:rsid w:val="D7FBCA23"/>
    <w:rsid w:val="DB1CE9D4"/>
    <w:rsid w:val="DE4B7193"/>
    <w:rsid w:val="DFDE932D"/>
    <w:rsid w:val="EBF36554"/>
    <w:rsid w:val="EFFF92D6"/>
    <w:rsid w:val="F376DD03"/>
    <w:rsid w:val="FE6F61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rFonts w:ascii="Times New Roman" w:hAnsi="Times New Roman" w:eastAsia="宋体" w:cs="Times New Roman"/>
      <w:kern w:val="2"/>
      <w:sz w:val="18"/>
      <w:szCs w:val="18"/>
    </w:rPr>
  </w:style>
  <w:style w:type="character" w:customStyle="1" w:styleId="7">
    <w:name w:val="页脚 字符"/>
    <w:basedOn w:val="5"/>
    <w:link w:val="2"/>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177</Words>
  <Characters>1011</Characters>
  <Lines>8</Lines>
  <Paragraphs>2</Paragraphs>
  <TotalTime>6</TotalTime>
  <ScaleCrop>false</ScaleCrop>
  <LinksUpToDate>false</LinksUpToDate>
  <CharactersWithSpaces>1186</CharactersWithSpaces>
  <Application>WPS Office_11.8.2.10337_F1E327BC-269C-435d-A152-05C5408002CA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2022-04-20T15:55:00Z</dcterms:created>
  <dc:creator>周鑫(拟稿)</dc:creator>
  <cp:lastModifiedBy>bjtjj</cp:lastModifiedBy>
  <cp:lastPrinted>2022-04-10T09:43:00Z</cp:lastPrinted>
  <dcterms:modified xsi:type="dcterms:W3CDTF">2023-04-23T09:44:49Z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ICV">
    <vt:lpwstr>37F11B47014EDC057CB540641886C2A8</vt:lpwstr>
  </property>
</Properties>
</file>