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4C4F" w:rsidRDefault="007D7460">
      <w:pPr>
        <w:spacing w:line="480" w:lineRule="exact"/>
        <w:rPr>
          <w:rFonts w:ascii="黑体" w:eastAsia="黑体" w:hAnsi="黑体"/>
          <w:sz w:val="32"/>
          <w:szCs w:val="32"/>
        </w:rPr>
      </w:pPr>
      <w:r>
        <w:rPr>
          <w:rFonts w:ascii="黑体" w:eastAsia="黑体" w:hAnsi="黑体" w:hint="eastAsia"/>
          <w:sz w:val="32"/>
          <w:szCs w:val="32"/>
        </w:rPr>
        <w:t>附件</w:t>
      </w:r>
      <w:r>
        <w:rPr>
          <w:rFonts w:ascii="黑体" w:eastAsia="黑体" w:hAnsi="黑体" w:hint="eastAsia"/>
          <w:sz w:val="32"/>
          <w:szCs w:val="32"/>
        </w:rPr>
        <w:t>1-1</w:t>
      </w:r>
    </w:p>
    <w:p w:rsidR="00BF4C4F" w:rsidRDefault="007D7460">
      <w:pPr>
        <w:spacing w:line="480" w:lineRule="exact"/>
        <w:jc w:val="center"/>
        <w:rPr>
          <w:rFonts w:ascii="方正小标宋简体" w:eastAsia="方正小标宋简体" w:hAnsi="黑体"/>
          <w:sz w:val="36"/>
          <w:szCs w:val="36"/>
        </w:rPr>
      </w:pPr>
      <w:r>
        <w:rPr>
          <w:rFonts w:ascii="方正小标宋简体" w:eastAsia="方正小标宋简体" w:hAnsi="黑体" w:hint="eastAsia"/>
          <w:sz w:val="36"/>
          <w:szCs w:val="36"/>
        </w:rPr>
        <w:t>项目支出绩效自评表</w:t>
      </w:r>
    </w:p>
    <w:p w:rsidR="00BF4C4F" w:rsidRDefault="007D7460">
      <w:pPr>
        <w:spacing w:line="480" w:lineRule="exact"/>
        <w:ind w:firstLineChars="1200" w:firstLine="3360"/>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2022</w:t>
      </w:r>
      <w:r>
        <w:rPr>
          <w:rFonts w:ascii="仿宋_GB2312" w:eastAsia="仿宋_GB2312" w:hAnsi="宋体" w:hint="eastAsia"/>
          <w:sz w:val="28"/>
          <w:szCs w:val="28"/>
        </w:rPr>
        <w:t>年度）</w:t>
      </w:r>
    </w:p>
    <w:p w:rsidR="00BF4C4F" w:rsidRDefault="00BF4C4F">
      <w:pPr>
        <w:spacing w:line="240" w:lineRule="exact"/>
        <w:rPr>
          <w:rFonts w:ascii="仿宋_GB2312" w:eastAsia="仿宋_GB2312" w:hAnsi="宋体"/>
          <w:sz w:val="30"/>
          <w:szCs w:val="30"/>
        </w:rPr>
      </w:pPr>
    </w:p>
    <w:tbl>
      <w:tblPr>
        <w:tblW w:w="9038" w:type="dxa"/>
        <w:tblLayout w:type="fixed"/>
        <w:tblLook w:val="04A0"/>
      </w:tblPr>
      <w:tblGrid>
        <w:gridCol w:w="585"/>
        <w:gridCol w:w="975"/>
        <w:gridCol w:w="1105"/>
        <w:gridCol w:w="727"/>
        <w:gridCol w:w="1111"/>
        <w:gridCol w:w="16"/>
        <w:gridCol w:w="1132"/>
        <w:gridCol w:w="848"/>
        <w:gridCol w:w="279"/>
        <w:gridCol w:w="284"/>
        <w:gridCol w:w="420"/>
        <w:gridCol w:w="423"/>
        <w:gridCol w:w="423"/>
        <w:gridCol w:w="710"/>
      </w:tblGrid>
      <w:tr w:rsidR="00BF4C4F">
        <w:trPr>
          <w:trHeight w:hRule="exact" w:val="306"/>
        </w:trPr>
        <w:tc>
          <w:tcPr>
            <w:tcW w:w="1560" w:type="dxa"/>
            <w:gridSpan w:val="2"/>
            <w:tcBorders>
              <w:top w:val="single" w:sz="4" w:space="0" w:color="auto"/>
              <w:left w:val="single" w:sz="4" w:space="0" w:color="auto"/>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7478" w:type="dxa"/>
            <w:gridSpan w:val="12"/>
            <w:tcBorders>
              <w:top w:val="single" w:sz="4" w:space="0" w:color="auto"/>
              <w:left w:val="nil"/>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北京市动态位置用户监测项目</w:t>
            </w:r>
          </w:p>
        </w:tc>
      </w:tr>
      <w:tr w:rsidR="00BF4C4F">
        <w:trPr>
          <w:trHeight w:hRule="exact" w:val="306"/>
        </w:trPr>
        <w:tc>
          <w:tcPr>
            <w:tcW w:w="1560" w:type="dxa"/>
            <w:gridSpan w:val="2"/>
            <w:tcBorders>
              <w:top w:val="single" w:sz="4" w:space="0" w:color="auto"/>
              <w:left w:val="single" w:sz="4" w:space="0" w:color="auto"/>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4091" w:type="dxa"/>
            <w:gridSpan w:val="5"/>
            <w:tcBorders>
              <w:top w:val="single" w:sz="4" w:space="0" w:color="auto"/>
              <w:left w:val="nil"/>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北京市统计局</w:t>
            </w:r>
          </w:p>
        </w:tc>
        <w:tc>
          <w:tcPr>
            <w:tcW w:w="1127" w:type="dxa"/>
            <w:gridSpan w:val="2"/>
            <w:tcBorders>
              <w:top w:val="nil"/>
              <w:left w:val="nil"/>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2260" w:type="dxa"/>
            <w:gridSpan w:val="5"/>
            <w:tcBorders>
              <w:top w:val="single" w:sz="4" w:space="0" w:color="auto"/>
              <w:left w:val="nil"/>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数管</w:t>
            </w:r>
            <w:bookmarkStart w:id="0" w:name="_GoBack"/>
            <w:bookmarkEnd w:id="0"/>
            <w:r>
              <w:rPr>
                <w:rFonts w:ascii="仿宋_GB2312" w:eastAsia="仿宋_GB2312" w:hAnsi="宋体" w:cs="宋体" w:hint="eastAsia"/>
                <w:kern w:val="0"/>
                <w:szCs w:val="21"/>
              </w:rPr>
              <w:t>中心</w:t>
            </w:r>
          </w:p>
        </w:tc>
      </w:tr>
      <w:tr w:rsidR="00BF4C4F">
        <w:trPr>
          <w:trHeight w:hRule="exact" w:val="306"/>
        </w:trPr>
        <w:tc>
          <w:tcPr>
            <w:tcW w:w="1560" w:type="dxa"/>
            <w:gridSpan w:val="2"/>
            <w:tcBorders>
              <w:top w:val="single" w:sz="4" w:space="0" w:color="auto"/>
              <w:left w:val="single" w:sz="4" w:space="0" w:color="auto"/>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4091" w:type="dxa"/>
            <w:gridSpan w:val="5"/>
            <w:tcBorders>
              <w:top w:val="single" w:sz="4" w:space="0" w:color="auto"/>
              <w:left w:val="nil"/>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马森</w:t>
            </w:r>
          </w:p>
        </w:tc>
        <w:tc>
          <w:tcPr>
            <w:tcW w:w="1127" w:type="dxa"/>
            <w:gridSpan w:val="2"/>
            <w:tcBorders>
              <w:top w:val="nil"/>
              <w:left w:val="nil"/>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2260" w:type="dxa"/>
            <w:gridSpan w:val="5"/>
            <w:tcBorders>
              <w:top w:val="single" w:sz="4" w:space="0" w:color="auto"/>
              <w:left w:val="nil"/>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83547132</w:t>
            </w:r>
          </w:p>
        </w:tc>
      </w:tr>
      <w:tr w:rsidR="00BF4C4F">
        <w:trPr>
          <w:trHeight w:hRule="exact" w:val="567"/>
        </w:trPr>
        <w:tc>
          <w:tcPr>
            <w:tcW w:w="1560" w:type="dxa"/>
            <w:gridSpan w:val="2"/>
            <w:vMerge w:val="restart"/>
            <w:tcBorders>
              <w:top w:val="single" w:sz="4" w:space="0" w:color="auto"/>
              <w:left w:val="single" w:sz="4" w:space="0" w:color="auto"/>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r>
            <w:r>
              <w:rPr>
                <w:rFonts w:ascii="仿宋_GB2312" w:eastAsia="仿宋_GB2312" w:hAnsi="宋体" w:cs="宋体" w:hint="eastAsia"/>
                <w:kern w:val="0"/>
                <w:szCs w:val="21"/>
              </w:rPr>
              <w:t>（万元）</w:t>
            </w:r>
          </w:p>
        </w:tc>
        <w:tc>
          <w:tcPr>
            <w:tcW w:w="1832" w:type="dxa"/>
            <w:gridSpan w:val="2"/>
            <w:tcBorders>
              <w:top w:val="single" w:sz="4" w:space="0" w:color="auto"/>
              <w:left w:val="nil"/>
              <w:bottom w:val="single" w:sz="4" w:space="0" w:color="auto"/>
              <w:right w:val="single" w:sz="4" w:space="0" w:color="auto"/>
            </w:tcBorders>
            <w:noWrap/>
            <w:vAlign w:val="center"/>
          </w:tcPr>
          <w:p w:rsidR="00BF4C4F" w:rsidRDefault="00BF4C4F">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32" w:type="dxa"/>
            <w:tcBorders>
              <w:top w:val="nil"/>
              <w:left w:val="nil"/>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27" w:type="dxa"/>
            <w:gridSpan w:val="2"/>
            <w:tcBorders>
              <w:top w:val="nil"/>
              <w:left w:val="nil"/>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BF4C4F">
        <w:trPr>
          <w:trHeight w:hRule="exact" w:val="306"/>
        </w:trPr>
        <w:tc>
          <w:tcPr>
            <w:tcW w:w="1560" w:type="dxa"/>
            <w:gridSpan w:val="2"/>
            <w:vMerge/>
            <w:tcBorders>
              <w:top w:val="single" w:sz="4" w:space="0" w:color="auto"/>
              <w:left w:val="single" w:sz="4" w:space="0" w:color="auto"/>
              <w:bottom w:val="single" w:sz="4" w:space="0" w:color="auto"/>
              <w:right w:val="single" w:sz="4" w:space="0" w:color="auto"/>
            </w:tcBorders>
            <w:noWrap/>
            <w:vAlign w:val="center"/>
          </w:tcPr>
          <w:p w:rsidR="00BF4C4F" w:rsidRDefault="00BF4C4F">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noWrap/>
            <w:vAlign w:val="center"/>
          </w:tcPr>
          <w:p w:rsidR="00BF4C4F" w:rsidRDefault="007D7460">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1127" w:type="dxa"/>
            <w:gridSpan w:val="2"/>
            <w:tcBorders>
              <w:top w:val="nil"/>
              <w:left w:val="nil"/>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180</w:t>
            </w:r>
          </w:p>
        </w:tc>
        <w:tc>
          <w:tcPr>
            <w:tcW w:w="1132" w:type="dxa"/>
            <w:tcBorders>
              <w:top w:val="nil"/>
              <w:left w:val="nil"/>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180</w:t>
            </w:r>
          </w:p>
        </w:tc>
        <w:tc>
          <w:tcPr>
            <w:tcW w:w="1127" w:type="dxa"/>
            <w:gridSpan w:val="2"/>
            <w:tcBorders>
              <w:top w:val="nil"/>
              <w:left w:val="nil"/>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177</w:t>
            </w:r>
          </w:p>
        </w:tc>
        <w:tc>
          <w:tcPr>
            <w:tcW w:w="704" w:type="dxa"/>
            <w:gridSpan w:val="2"/>
            <w:tcBorders>
              <w:top w:val="nil"/>
              <w:left w:val="nil"/>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98.33%</w:t>
            </w:r>
          </w:p>
        </w:tc>
        <w:tc>
          <w:tcPr>
            <w:tcW w:w="710" w:type="dxa"/>
            <w:tcBorders>
              <w:top w:val="nil"/>
              <w:left w:val="nil"/>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9.8</w:t>
            </w:r>
          </w:p>
        </w:tc>
      </w:tr>
      <w:tr w:rsidR="00BF4C4F">
        <w:trPr>
          <w:trHeight w:hRule="exact" w:val="601"/>
        </w:trPr>
        <w:tc>
          <w:tcPr>
            <w:tcW w:w="1560" w:type="dxa"/>
            <w:gridSpan w:val="2"/>
            <w:vMerge/>
            <w:tcBorders>
              <w:top w:val="single" w:sz="4" w:space="0" w:color="auto"/>
              <w:left w:val="single" w:sz="4" w:space="0" w:color="auto"/>
              <w:bottom w:val="single" w:sz="4" w:space="0" w:color="auto"/>
              <w:right w:val="single" w:sz="4" w:space="0" w:color="auto"/>
            </w:tcBorders>
            <w:noWrap/>
            <w:vAlign w:val="center"/>
          </w:tcPr>
          <w:p w:rsidR="00BF4C4F" w:rsidRDefault="00BF4C4F">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w:t>
            </w:r>
          </w:p>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1127" w:type="dxa"/>
            <w:gridSpan w:val="2"/>
            <w:tcBorders>
              <w:top w:val="nil"/>
              <w:left w:val="nil"/>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180</w:t>
            </w:r>
          </w:p>
        </w:tc>
        <w:tc>
          <w:tcPr>
            <w:tcW w:w="1132" w:type="dxa"/>
            <w:tcBorders>
              <w:top w:val="nil"/>
              <w:left w:val="nil"/>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180</w:t>
            </w:r>
          </w:p>
        </w:tc>
        <w:tc>
          <w:tcPr>
            <w:tcW w:w="1127" w:type="dxa"/>
            <w:gridSpan w:val="2"/>
            <w:tcBorders>
              <w:top w:val="nil"/>
              <w:left w:val="nil"/>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177</w:t>
            </w:r>
          </w:p>
        </w:tc>
        <w:tc>
          <w:tcPr>
            <w:tcW w:w="704" w:type="dxa"/>
            <w:gridSpan w:val="2"/>
            <w:tcBorders>
              <w:top w:val="nil"/>
              <w:left w:val="nil"/>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98.33%</w:t>
            </w:r>
          </w:p>
        </w:tc>
        <w:tc>
          <w:tcPr>
            <w:tcW w:w="710" w:type="dxa"/>
            <w:tcBorders>
              <w:top w:val="nil"/>
              <w:left w:val="nil"/>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BF4C4F">
        <w:trPr>
          <w:trHeight w:hRule="exact" w:val="567"/>
        </w:trPr>
        <w:tc>
          <w:tcPr>
            <w:tcW w:w="1560" w:type="dxa"/>
            <w:gridSpan w:val="2"/>
            <w:vMerge/>
            <w:tcBorders>
              <w:top w:val="single" w:sz="4" w:space="0" w:color="auto"/>
              <w:left w:val="single" w:sz="4" w:space="0" w:color="auto"/>
              <w:bottom w:val="single" w:sz="4" w:space="0" w:color="auto"/>
              <w:right w:val="single" w:sz="4" w:space="0" w:color="auto"/>
            </w:tcBorders>
            <w:noWrap/>
            <w:vAlign w:val="center"/>
          </w:tcPr>
          <w:p w:rsidR="00BF4C4F" w:rsidRDefault="00BF4C4F">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r>
              <w:rPr>
                <w:rFonts w:ascii="仿宋_GB2312" w:eastAsia="仿宋_GB2312" w:hAnsi="宋体" w:cs="宋体" w:hint="eastAsia"/>
                <w:kern w:val="0"/>
                <w:szCs w:val="21"/>
              </w:rPr>
              <w:t>上年结转资金</w:t>
            </w:r>
          </w:p>
        </w:tc>
        <w:tc>
          <w:tcPr>
            <w:tcW w:w="1127" w:type="dxa"/>
            <w:gridSpan w:val="2"/>
            <w:tcBorders>
              <w:top w:val="nil"/>
              <w:left w:val="nil"/>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1132" w:type="dxa"/>
            <w:tcBorders>
              <w:top w:val="nil"/>
              <w:left w:val="nil"/>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1127" w:type="dxa"/>
            <w:gridSpan w:val="2"/>
            <w:tcBorders>
              <w:top w:val="nil"/>
              <w:left w:val="nil"/>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704" w:type="dxa"/>
            <w:gridSpan w:val="2"/>
            <w:tcBorders>
              <w:top w:val="nil"/>
              <w:left w:val="nil"/>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710" w:type="dxa"/>
            <w:tcBorders>
              <w:top w:val="nil"/>
              <w:left w:val="nil"/>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BF4C4F">
        <w:trPr>
          <w:trHeight w:hRule="exact" w:val="306"/>
        </w:trPr>
        <w:tc>
          <w:tcPr>
            <w:tcW w:w="1560" w:type="dxa"/>
            <w:gridSpan w:val="2"/>
            <w:vMerge/>
            <w:tcBorders>
              <w:top w:val="single" w:sz="4" w:space="0" w:color="auto"/>
              <w:left w:val="single" w:sz="4" w:space="0" w:color="auto"/>
              <w:bottom w:val="single" w:sz="4" w:space="0" w:color="auto"/>
              <w:right w:val="single" w:sz="4" w:space="0" w:color="auto"/>
            </w:tcBorders>
            <w:noWrap/>
            <w:vAlign w:val="center"/>
          </w:tcPr>
          <w:p w:rsidR="00BF4C4F" w:rsidRDefault="00BF4C4F">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r>
              <w:rPr>
                <w:rFonts w:ascii="仿宋_GB2312" w:eastAsia="仿宋_GB2312" w:hAnsi="宋体" w:cs="宋体" w:hint="eastAsia"/>
                <w:kern w:val="0"/>
                <w:szCs w:val="21"/>
              </w:rPr>
              <w:t>其他资金</w:t>
            </w:r>
          </w:p>
        </w:tc>
        <w:tc>
          <w:tcPr>
            <w:tcW w:w="1127" w:type="dxa"/>
            <w:gridSpan w:val="2"/>
            <w:tcBorders>
              <w:top w:val="nil"/>
              <w:left w:val="nil"/>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1132" w:type="dxa"/>
            <w:tcBorders>
              <w:top w:val="nil"/>
              <w:left w:val="nil"/>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1127" w:type="dxa"/>
            <w:gridSpan w:val="2"/>
            <w:tcBorders>
              <w:top w:val="nil"/>
              <w:left w:val="nil"/>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704" w:type="dxa"/>
            <w:gridSpan w:val="2"/>
            <w:tcBorders>
              <w:top w:val="nil"/>
              <w:left w:val="nil"/>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710" w:type="dxa"/>
            <w:tcBorders>
              <w:top w:val="nil"/>
              <w:left w:val="nil"/>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BF4C4F">
        <w:trPr>
          <w:trHeight w:hRule="exact" w:val="548"/>
        </w:trPr>
        <w:tc>
          <w:tcPr>
            <w:tcW w:w="585" w:type="dxa"/>
            <w:vMerge w:val="restart"/>
            <w:tcBorders>
              <w:top w:val="nil"/>
              <w:left w:val="single" w:sz="4" w:space="0" w:color="auto"/>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5066" w:type="dxa"/>
            <w:gridSpan w:val="6"/>
            <w:tcBorders>
              <w:top w:val="single" w:sz="4" w:space="0" w:color="auto"/>
              <w:left w:val="nil"/>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3387" w:type="dxa"/>
            <w:gridSpan w:val="7"/>
            <w:tcBorders>
              <w:top w:val="single" w:sz="4" w:space="0" w:color="auto"/>
              <w:left w:val="nil"/>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BF4C4F" w:rsidTr="00623856">
        <w:trPr>
          <w:trHeight w:hRule="exact" w:val="6694"/>
        </w:trPr>
        <w:tc>
          <w:tcPr>
            <w:tcW w:w="585" w:type="dxa"/>
            <w:vMerge/>
            <w:tcBorders>
              <w:top w:val="nil"/>
              <w:left w:val="single" w:sz="4" w:space="0" w:color="auto"/>
              <w:bottom w:val="single" w:sz="4" w:space="0" w:color="auto"/>
              <w:right w:val="single" w:sz="4" w:space="0" w:color="auto"/>
            </w:tcBorders>
            <w:noWrap/>
            <w:vAlign w:val="center"/>
          </w:tcPr>
          <w:p w:rsidR="00BF4C4F" w:rsidRDefault="00BF4C4F">
            <w:pPr>
              <w:widowControl/>
              <w:spacing w:line="240" w:lineRule="exact"/>
              <w:jc w:val="center"/>
              <w:rPr>
                <w:rFonts w:ascii="仿宋_GB2312" w:eastAsia="仿宋_GB2312" w:hAnsi="宋体" w:cs="宋体"/>
                <w:kern w:val="0"/>
                <w:szCs w:val="21"/>
              </w:rPr>
            </w:pPr>
          </w:p>
        </w:tc>
        <w:tc>
          <w:tcPr>
            <w:tcW w:w="5066" w:type="dxa"/>
            <w:gridSpan w:val="6"/>
            <w:tcBorders>
              <w:top w:val="single" w:sz="4" w:space="0" w:color="auto"/>
              <w:left w:val="nil"/>
              <w:bottom w:val="single" w:sz="4" w:space="0" w:color="auto"/>
              <w:right w:val="single" w:sz="4" w:space="0" w:color="auto"/>
            </w:tcBorders>
            <w:noWrap/>
            <w:vAlign w:val="center"/>
          </w:tcPr>
          <w:p w:rsidR="00623856" w:rsidRPr="00623856" w:rsidRDefault="00623856" w:rsidP="00623856">
            <w:pPr>
              <w:widowControl/>
              <w:spacing w:line="240" w:lineRule="exact"/>
              <w:jc w:val="left"/>
              <w:rPr>
                <w:rFonts w:ascii="仿宋_GB2312" w:eastAsia="仿宋_GB2312" w:hAnsi="宋体" w:cs="宋体"/>
                <w:kern w:val="0"/>
                <w:szCs w:val="21"/>
              </w:rPr>
            </w:pPr>
          </w:p>
          <w:p w:rsidR="00623856" w:rsidRPr="00623856" w:rsidRDefault="00623856" w:rsidP="00623856">
            <w:pPr>
              <w:widowControl/>
              <w:spacing w:line="240" w:lineRule="exact"/>
              <w:jc w:val="left"/>
              <w:rPr>
                <w:rFonts w:ascii="仿宋_GB2312" w:eastAsia="仿宋_GB2312" w:hAnsi="宋体" w:cs="宋体" w:hint="eastAsia"/>
                <w:kern w:val="0"/>
                <w:szCs w:val="21"/>
              </w:rPr>
            </w:pPr>
            <w:r w:rsidRPr="00623856">
              <w:rPr>
                <w:rFonts w:ascii="仿宋_GB2312" w:eastAsia="仿宋_GB2312" w:hAnsi="宋体" w:cs="宋体" w:hint="eastAsia"/>
                <w:kern w:val="0"/>
                <w:szCs w:val="21"/>
              </w:rPr>
              <w:t>年度目标：1、通过收集用户动态位置数据，对监测到的数据进行采集，处理，分析和汇总统计。</w:t>
            </w:r>
          </w:p>
          <w:p w:rsidR="00623856" w:rsidRPr="00623856" w:rsidRDefault="00623856" w:rsidP="00623856">
            <w:pPr>
              <w:widowControl/>
              <w:spacing w:line="240" w:lineRule="exact"/>
              <w:jc w:val="left"/>
              <w:rPr>
                <w:rFonts w:ascii="仿宋_GB2312" w:eastAsia="仿宋_GB2312" w:hAnsi="宋体" w:cs="宋体" w:hint="eastAsia"/>
                <w:kern w:val="0"/>
                <w:szCs w:val="21"/>
              </w:rPr>
            </w:pPr>
            <w:r w:rsidRPr="00623856">
              <w:rPr>
                <w:rFonts w:ascii="仿宋_GB2312" w:eastAsia="仿宋_GB2312" w:hAnsi="宋体" w:cs="宋体" w:hint="eastAsia"/>
                <w:kern w:val="0"/>
                <w:szCs w:val="21"/>
              </w:rPr>
              <w:t>2、完善动态位置大数据监测模型设计，制定科学合理的数据体系，实现北京市统计局动态位置数据监测工作。</w:t>
            </w:r>
          </w:p>
          <w:p w:rsidR="00623856" w:rsidRPr="00623856" w:rsidRDefault="00623856" w:rsidP="00623856">
            <w:pPr>
              <w:widowControl/>
              <w:spacing w:line="240" w:lineRule="exact"/>
              <w:jc w:val="left"/>
              <w:rPr>
                <w:rFonts w:ascii="仿宋_GB2312" w:eastAsia="仿宋_GB2312" w:hAnsi="宋体" w:cs="宋体" w:hint="eastAsia"/>
                <w:kern w:val="0"/>
                <w:szCs w:val="21"/>
              </w:rPr>
            </w:pPr>
            <w:r w:rsidRPr="00623856">
              <w:rPr>
                <w:rFonts w:ascii="仿宋_GB2312" w:eastAsia="仿宋_GB2312" w:hAnsi="宋体" w:cs="宋体" w:hint="eastAsia"/>
                <w:kern w:val="0"/>
                <w:szCs w:val="21"/>
              </w:rPr>
              <w:t>3、完善动态位置大数据可视化平台功能,提供全市及16区与人口相关数据查询、区域人口群体画像分析功能</w:t>
            </w:r>
          </w:p>
          <w:p w:rsidR="00623856" w:rsidRPr="00623856" w:rsidRDefault="00623856" w:rsidP="00623856">
            <w:pPr>
              <w:widowControl/>
              <w:spacing w:line="240" w:lineRule="exact"/>
              <w:jc w:val="left"/>
              <w:rPr>
                <w:rFonts w:ascii="仿宋_GB2312" w:eastAsia="仿宋_GB2312" w:hAnsi="宋体" w:cs="宋体" w:hint="eastAsia"/>
                <w:kern w:val="0"/>
                <w:szCs w:val="21"/>
              </w:rPr>
            </w:pPr>
            <w:r w:rsidRPr="00623856">
              <w:rPr>
                <w:rFonts w:ascii="仿宋_GB2312" w:eastAsia="仿宋_GB2312" w:hAnsi="宋体" w:cs="宋体" w:hint="eastAsia"/>
                <w:kern w:val="0"/>
                <w:szCs w:val="21"/>
              </w:rPr>
              <w:t>4、数据评估与测算，对原始数据进行质量评估，对中涉及到的指标进行测算，包括3个月、6个月口径的居住人口、工作人口、职住矩阵、北京与全国各省、市人口流动、京津冀人口流动、北京与北三县人口流动情况等</w:t>
            </w:r>
          </w:p>
          <w:p w:rsidR="00623856" w:rsidRPr="00623856" w:rsidRDefault="00623856" w:rsidP="00623856">
            <w:pPr>
              <w:widowControl/>
              <w:spacing w:line="240" w:lineRule="exact"/>
              <w:jc w:val="left"/>
              <w:rPr>
                <w:rFonts w:ascii="仿宋_GB2312" w:eastAsia="仿宋_GB2312" w:hAnsi="宋体" w:cs="宋体" w:hint="eastAsia"/>
                <w:kern w:val="0"/>
                <w:szCs w:val="21"/>
              </w:rPr>
            </w:pPr>
            <w:r w:rsidRPr="00623856">
              <w:rPr>
                <w:rFonts w:ascii="仿宋_GB2312" w:eastAsia="仿宋_GB2312" w:hAnsi="宋体" w:cs="宋体" w:hint="eastAsia"/>
                <w:kern w:val="0"/>
                <w:szCs w:val="21"/>
              </w:rPr>
              <w:t>5、全市人口变动、人口流动、人口结构特征分析研究，提供居住、工作人口变动、人口流入流出汇总数据，形成分析报告</w:t>
            </w:r>
          </w:p>
          <w:p w:rsidR="00BF4C4F" w:rsidRDefault="00623856" w:rsidP="00623856">
            <w:pPr>
              <w:widowControl/>
              <w:spacing w:line="240" w:lineRule="exact"/>
              <w:jc w:val="left"/>
              <w:rPr>
                <w:rFonts w:ascii="仿宋_GB2312" w:eastAsia="仿宋_GB2312" w:hAnsi="宋体" w:cs="宋体"/>
                <w:kern w:val="0"/>
                <w:szCs w:val="21"/>
              </w:rPr>
            </w:pPr>
            <w:r w:rsidRPr="00623856">
              <w:rPr>
                <w:rFonts w:ascii="仿宋_GB2312" w:eastAsia="仿宋_GB2312" w:hAnsi="宋体" w:cs="宋体" w:hint="eastAsia"/>
                <w:kern w:val="0"/>
                <w:szCs w:val="21"/>
              </w:rPr>
              <w:t>6、动态展示以上数据的可视化大屏页面</w:t>
            </w:r>
          </w:p>
        </w:tc>
        <w:tc>
          <w:tcPr>
            <w:tcW w:w="3387" w:type="dxa"/>
            <w:gridSpan w:val="7"/>
            <w:tcBorders>
              <w:top w:val="single" w:sz="4" w:space="0" w:color="auto"/>
              <w:left w:val="nil"/>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按预期目标完成全部内容。</w:t>
            </w:r>
          </w:p>
        </w:tc>
      </w:tr>
      <w:tr w:rsidR="00BF4C4F" w:rsidTr="00623856">
        <w:trPr>
          <w:trHeight w:hRule="exact" w:val="1286"/>
        </w:trPr>
        <w:tc>
          <w:tcPr>
            <w:tcW w:w="585" w:type="dxa"/>
            <w:vMerge w:val="restart"/>
            <w:tcBorders>
              <w:top w:val="single" w:sz="4" w:space="0" w:color="auto"/>
              <w:left w:val="single" w:sz="4" w:space="0" w:color="auto"/>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w:t>
            </w:r>
            <w:r>
              <w:rPr>
                <w:rFonts w:ascii="仿宋_GB2312" w:eastAsia="仿宋_GB2312" w:hAnsi="宋体" w:cs="宋体" w:hint="eastAsia"/>
                <w:kern w:val="0"/>
                <w:szCs w:val="21"/>
              </w:rPr>
              <w:br/>
            </w:r>
            <w:r>
              <w:rPr>
                <w:rFonts w:ascii="仿宋_GB2312" w:eastAsia="仿宋_GB2312" w:hAnsi="宋体" w:cs="宋体" w:hint="eastAsia"/>
                <w:kern w:val="0"/>
                <w:szCs w:val="21"/>
              </w:rPr>
              <w:t>效</w:t>
            </w:r>
            <w:r>
              <w:rPr>
                <w:rFonts w:ascii="仿宋_GB2312" w:eastAsia="仿宋_GB2312" w:hAnsi="宋体" w:cs="宋体" w:hint="eastAsia"/>
                <w:kern w:val="0"/>
                <w:szCs w:val="21"/>
              </w:rPr>
              <w:br/>
            </w:r>
            <w:r>
              <w:rPr>
                <w:rFonts w:ascii="仿宋_GB2312" w:eastAsia="仿宋_GB2312" w:hAnsi="宋体" w:cs="宋体" w:hint="eastAsia"/>
                <w:kern w:val="0"/>
                <w:szCs w:val="21"/>
              </w:rPr>
              <w:t>指</w:t>
            </w:r>
            <w:r>
              <w:rPr>
                <w:rFonts w:ascii="仿宋_GB2312" w:eastAsia="仿宋_GB2312" w:hAnsi="宋体" w:cs="宋体" w:hint="eastAsia"/>
                <w:kern w:val="0"/>
                <w:szCs w:val="21"/>
              </w:rPr>
              <w:br/>
            </w:r>
            <w:r>
              <w:rPr>
                <w:rFonts w:ascii="仿宋_GB2312" w:eastAsia="仿宋_GB2312" w:hAnsi="宋体" w:cs="宋体" w:hint="eastAsia"/>
                <w:kern w:val="0"/>
                <w:szCs w:val="21"/>
              </w:rPr>
              <w:t>标</w:t>
            </w:r>
          </w:p>
        </w:tc>
        <w:tc>
          <w:tcPr>
            <w:tcW w:w="975" w:type="dxa"/>
            <w:tcBorders>
              <w:top w:val="single" w:sz="4" w:space="0" w:color="auto"/>
              <w:left w:val="nil"/>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1105" w:type="dxa"/>
            <w:tcBorders>
              <w:top w:val="single" w:sz="4" w:space="0" w:color="auto"/>
              <w:left w:val="nil"/>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1838" w:type="dxa"/>
            <w:gridSpan w:val="2"/>
            <w:tcBorders>
              <w:top w:val="single" w:sz="4" w:space="0" w:color="auto"/>
              <w:left w:val="nil"/>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1148" w:type="dxa"/>
            <w:gridSpan w:val="2"/>
            <w:tcBorders>
              <w:top w:val="single" w:sz="4" w:space="0" w:color="auto"/>
              <w:left w:val="nil"/>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848" w:type="dxa"/>
            <w:tcBorders>
              <w:top w:val="single" w:sz="4" w:space="0" w:color="auto"/>
              <w:left w:val="nil"/>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563" w:type="dxa"/>
            <w:gridSpan w:val="2"/>
            <w:tcBorders>
              <w:top w:val="single" w:sz="4" w:space="0" w:color="auto"/>
              <w:left w:val="nil"/>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43" w:type="dxa"/>
            <w:gridSpan w:val="2"/>
            <w:tcBorders>
              <w:top w:val="single" w:sz="4" w:space="0" w:color="auto"/>
              <w:left w:val="nil"/>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1133" w:type="dxa"/>
            <w:gridSpan w:val="2"/>
            <w:tcBorders>
              <w:top w:val="single" w:sz="4" w:space="0" w:color="auto"/>
              <w:left w:val="nil"/>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w:t>
            </w:r>
          </w:p>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措施</w:t>
            </w:r>
          </w:p>
        </w:tc>
      </w:tr>
      <w:tr w:rsidR="00BF4C4F" w:rsidTr="00623856">
        <w:trPr>
          <w:trHeight w:hRule="exact" w:val="7220"/>
        </w:trPr>
        <w:tc>
          <w:tcPr>
            <w:tcW w:w="585" w:type="dxa"/>
            <w:vMerge/>
            <w:tcBorders>
              <w:top w:val="single" w:sz="4" w:space="0" w:color="auto"/>
              <w:left w:val="single" w:sz="4" w:space="0" w:color="auto"/>
              <w:bottom w:val="single" w:sz="4" w:space="0" w:color="auto"/>
              <w:right w:val="single" w:sz="4" w:space="0" w:color="auto"/>
            </w:tcBorders>
            <w:noWrap/>
            <w:vAlign w:val="center"/>
          </w:tcPr>
          <w:p w:rsidR="00BF4C4F" w:rsidRDefault="00BF4C4F">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w:t>
            </w:r>
          </w:p>
        </w:tc>
        <w:tc>
          <w:tcPr>
            <w:tcW w:w="1105" w:type="dxa"/>
            <w:tcBorders>
              <w:top w:val="single" w:sz="4" w:space="0" w:color="auto"/>
              <w:left w:val="single" w:sz="4" w:space="0" w:color="auto"/>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数量指标</w:t>
            </w:r>
          </w:p>
        </w:tc>
        <w:tc>
          <w:tcPr>
            <w:tcW w:w="1838" w:type="dxa"/>
            <w:gridSpan w:val="2"/>
            <w:tcBorders>
              <w:top w:val="single" w:sz="4" w:space="0" w:color="auto"/>
              <w:left w:val="nil"/>
              <w:bottom w:val="single" w:sz="4" w:space="0" w:color="auto"/>
              <w:right w:val="single" w:sz="4" w:space="0" w:color="auto"/>
            </w:tcBorders>
            <w:noWrap/>
            <w:vAlign w:val="center"/>
          </w:tcPr>
          <w:p w:rsidR="00BF4C4F" w:rsidRDefault="00623856">
            <w:pPr>
              <w:widowControl/>
              <w:spacing w:line="240" w:lineRule="exact"/>
              <w:jc w:val="left"/>
              <w:rPr>
                <w:rFonts w:ascii="仿宋_GB2312" w:eastAsia="仿宋_GB2312" w:hAnsi="宋体" w:cs="宋体"/>
                <w:color w:val="000000"/>
                <w:kern w:val="0"/>
                <w:szCs w:val="21"/>
              </w:rPr>
            </w:pPr>
            <w:r w:rsidRPr="00623856">
              <w:rPr>
                <w:rFonts w:ascii="仿宋_GB2312" w:eastAsia="仿宋_GB2312" w:hAnsi="宋体" w:cs="宋体" w:hint="eastAsia"/>
                <w:kern w:val="0"/>
                <w:szCs w:val="21"/>
              </w:rPr>
              <w:t>2022年月度、季度、半年度及年度人口监测报告；人口动态监测模型设计；人口动态监测数据采集处理；可视化平台搭建服务</w:t>
            </w:r>
          </w:p>
        </w:tc>
        <w:tc>
          <w:tcPr>
            <w:tcW w:w="1148" w:type="dxa"/>
            <w:gridSpan w:val="2"/>
            <w:tcBorders>
              <w:top w:val="single" w:sz="4" w:space="0" w:color="auto"/>
              <w:left w:val="nil"/>
              <w:bottom w:val="single" w:sz="4" w:space="0" w:color="auto"/>
              <w:right w:val="single" w:sz="4" w:space="0" w:color="auto"/>
            </w:tcBorders>
            <w:noWrap/>
            <w:vAlign w:val="center"/>
          </w:tcPr>
          <w:p w:rsidR="00BF4C4F" w:rsidRDefault="00623856">
            <w:pPr>
              <w:widowControl/>
              <w:spacing w:line="240" w:lineRule="exact"/>
              <w:jc w:val="center"/>
              <w:rPr>
                <w:rFonts w:ascii="仿宋_GB2312" w:eastAsia="仿宋_GB2312" w:hAnsi="宋体" w:cs="宋体"/>
                <w:kern w:val="0"/>
                <w:szCs w:val="21"/>
              </w:rPr>
            </w:pPr>
            <w:r w:rsidRPr="00623856">
              <w:rPr>
                <w:rFonts w:ascii="仿宋_GB2312" w:eastAsia="仿宋_GB2312" w:hAnsi="宋体" w:cs="宋体" w:hint="eastAsia"/>
                <w:kern w:val="0"/>
                <w:szCs w:val="21"/>
              </w:rPr>
              <w:t>按照月度、季度、半年度及年度频次提供分析报告，每份报告包含6类指标数据；研究确定制定科学、合理的算法模型；按照日监测、月监测、季度监测、半年监测的粒度统计天数-用户数分布表；实时展示北京市及各区用户数量及用户流动情况</w:t>
            </w:r>
          </w:p>
        </w:tc>
        <w:tc>
          <w:tcPr>
            <w:tcW w:w="848" w:type="dxa"/>
            <w:tcBorders>
              <w:top w:val="single" w:sz="4" w:space="0" w:color="auto"/>
              <w:left w:val="nil"/>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已按月提供</w:t>
            </w:r>
            <w:r>
              <w:rPr>
                <w:rFonts w:ascii="仿宋_GB2312" w:eastAsia="仿宋_GB2312" w:hAnsi="宋体" w:cs="宋体" w:hint="eastAsia"/>
                <w:kern w:val="0"/>
                <w:szCs w:val="21"/>
              </w:rPr>
              <w:t>12</w:t>
            </w:r>
            <w:r>
              <w:rPr>
                <w:rFonts w:ascii="仿宋_GB2312" w:eastAsia="仿宋_GB2312" w:hAnsi="宋体" w:cs="宋体" w:hint="eastAsia"/>
                <w:kern w:val="0"/>
                <w:szCs w:val="21"/>
              </w:rPr>
              <w:t>份报告</w:t>
            </w:r>
            <w:r w:rsidR="00623856">
              <w:rPr>
                <w:rFonts w:ascii="仿宋_GB2312" w:eastAsia="仿宋_GB2312" w:hAnsi="宋体" w:cs="宋体" w:hint="eastAsia"/>
                <w:kern w:val="0"/>
                <w:szCs w:val="21"/>
              </w:rPr>
              <w:t>和数据;可视化大屏12个月运行正常; 已提供20个账号12个月的使用权</w:t>
            </w:r>
          </w:p>
        </w:tc>
        <w:tc>
          <w:tcPr>
            <w:tcW w:w="563" w:type="dxa"/>
            <w:gridSpan w:val="2"/>
            <w:tcBorders>
              <w:top w:val="single" w:sz="4" w:space="0" w:color="auto"/>
              <w:left w:val="nil"/>
              <w:bottom w:val="single" w:sz="4" w:space="0" w:color="auto"/>
              <w:right w:val="single" w:sz="4" w:space="0" w:color="auto"/>
            </w:tcBorders>
            <w:noWrap/>
            <w:vAlign w:val="center"/>
          </w:tcPr>
          <w:p w:rsidR="00BF4C4F" w:rsidRDefault="0062385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24</w:t>
            </w:r>
          </w:p>
        </w:tc>
        <w:tc>
          <w:tcPr>
            <w:tcW w:w="843" w:type="dxa"/>
            <w:gridSpan w:val="2"/>
            <w:tcBorders>
              <w:top w:val="single" w:sz="4" w:space="0" w:color="auto"/>
              <w:left w:val="nil"/>
              <w:bottom w:val="single" w:sz="4" w:space="0" w:color="auto"/>
              <w:right w:val="single" w:sz="4" w:space="0" w:color="auto"/>
            </w:tcBorders>
            <w:noWrap/>
            <w:vAlign w:val="center"/>
          </w:tcPr>
          <w:p w:rsidR="00BF4C4F" w:rsidRDefault="0062385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24</w:t>
            </w:r>
          </w:p>
        </w:tc>
        <w:tc>
          <w:tcPr>
            <w:tcW w:w="1133" w:type="dxa"/>
            <w:gridSpan w:val="2"/>
            <w:tcBorders>
              <w:top w:val="single" w:sz="4" w:space="0" w:color="auto"/>
              <w:left w:val="nil"/>
              <w:bottom w:val="single" w:sz="4" w:space="0" w:color="auto"/>
              <w:right w:val="single" w:sz="4" w:space="0" w:color="auto"/>
            </w:tcBorders>
            <w:noWrap/>
            <w:vAlign w:val="center"/>
          </w:tcPr>
          <w:p w:rsidR="00BF4C4F" w:rsidRDefault="00BF4C4F">
            <w:pPr>
              <w:widowControl/>
              <w:spacing w:line="240" w:lineRule="exact"/>
              <w:jc w:val="center"/>
              <w:rPr>
                <w:rFonts w:ascii="仿宋_GB2312" w:eastAsia="仿宋_GB2312" w:hAnsi="宋体" w:cs="宋体"/>
                <w:kern w:val="0"/>
                <w:szCs w:val="21"/>
              </w:rPr>
            </w:pPr>
          </w:p>
        </w:tc>
      </w:tr>
      <w:tr w:rsidR="00BF4C4F" w:rsidTr="00623856">
        <w:trPr>
          <w:trHeight w:hRule="exact" w:val="3430"/>
        </w:trPr>
        <w:tc>
          <w:tcPr>
            <w:tcW w:w="585" w:type="dxa"/>
            <w:vMerge/>
            <w:tcBorders>
              <w:top w:val="single" w:sz="4" w:space="0" w:color="auto"/>
              <w:left w:val="single" w:sz="4" w:space="0" w:color="auto"/>
              <w:bottom w:val="single" w:sz="4" w:space="0" w:color="auto"/>
              <w:right w:val="single" w:sz="4" w:space="0" w:color="auto"/>
            </w:tcBorders>
            <w:noWrap/>
            <w:vAlign w:val="center"/>
          </w:tcPr>
          <w:p w:rsidR="00BF4C4F" w:rsidRDefault="00BF4C4F">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BF4C4F" w:rsidRDefault="00BF4C4F">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质量指标</w:t>
            </w:r>
          </w:p>
        </w:tc>
        <w:tc>
          <w:tcPr>
            <w:tcW w:w="1838" w:type="dxa"/>
            <w:gridSpan w:val="2"/>
            <w:tcBorders>
              <w:top w:val="single" w:sz="4" w:space="0" w:color="auto"/>
              <w:left w:val="nil"/>
              <w:bottom w:val="single" w:sz="4" w:space="0" w:color="auto"/>
              <w:right w:val="single" w:sz="4" w:space="0" w:color="auto"/>
            </w:tcBorders>
            <w:noWrap/>
            <w:vAlign w:val="center"/>
          </w:tcPr>
          <w:p w:rsidR="00BF4C4F" w:rsidRDefault="00623856">
            <w:pPr>
              <w:widowControl/>
              <w:spacing w:line="240" w:lineRule="exact"/>
              <w:jc w:val="left"/>
              <w:rPr>
                <w:rFonts w:ascii="仿宋_GB2312" w:eastAsia="仿宋_GB2312" w:hAnsi="宋体" w:cs="宋体"/>
                <w:color w:val="000000"/>
                <w:kern w:val="0"/>
                <w:szCs w:val="21"/>
              </w:rPr>
            </w:pPr>
            <w:r w:rsidRPr="00623856">
              <w:rPr>
                <w:rFonts w:ascii="仿宋_GB2312" w:eastAsia="仿宋_GB2312" w:hAnsi="宋体" w:cs="宋体" w:hint="eastAsia"/>
                <w:kern w:val="0"/>
                <w:szCs w:val="21"/>
              </w:rPr>
              <w:t>人口监测数据合理、有效；人口监测模型科学、准确</w:t>
            </w:r>
          </w:p>
        </w:tc>
        <w:tc>
          <w:tcPr>
            <w:tcW w:w="1148" w:type="dxa"/>
            <w:gridSpan w:val="2"/>
            <w:tcBorders>
              <w:top w:val="single" w:sz="4" w:space="0" w:color="auto"/>
              <w:left w:val="nil"/>
              <w:bottom w:val="single" w:sz="4" w:space="0" w:color="auto"/>
              <w:right w:val="single" w:sz="4" w:space="0" w:color="auto"/>
            </w:tcBorders>
            <w:noWrap/>
            <w:vAlign w:val="center"/>
          </w:tcPr>
          <w:p w:rsidR="00BF4C4F" w:rsidRDefault="00623856">
            <w:pPr>
              <w:widowControl/>
              <w:spacing w:line="240" w:lineRule="exact"/>
              <w:jc w:val="center"/>
              <w:rPr>
                <w:rFonts w:ascii="仿宋_GB2312" w:eastAsia="仿宋_GB2312" w:hAnsi="宋体" w:cs="宋体"/>
                <w:kern w:val="0"/>
                <w:szCs w:val="21"/>
              </w:rPr>
            </w:pPr>
            <w:r w:rsidRPr="00623856">
              <w:rPr>
                <w:rFonts w:ascii="仿宋_GB2312" w:eastAsia="仿宋_GB2312" w:hAnsi="宋体" w:cs="宋体" w:hint="eastAsia"/>
                <w:kern w:val="0"/>
                <w:szCs w:val="21"/>
              </w:rPr>
              <w:t>误差控制在允许范围内；结合行政记录数据、抽样调查等多方数据和全市疏解整治提升工作动态等进行综合分析评估</w:t>
            </w:r>
          </w:p>
        </w:tc>
        <w:tc>
          <w:tcPr>
            <w:tcW w:w="848" w:type="dxa"/>
            <w:tcBorders>
              <w:top w:val="single" w:sz="4" w:space="0" w:color="auto"/>
              <w:left w:val="nil"/>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良</w:t>
            </w:r>
          </w:p>
        </w:tc>
        <w:tc>
          <w:tcPr>
            <w:tcW w:w="563" w:type="dxa"/>
            <w:gridSpan w:val="2"/>
            <w:tcBorders>
              <w:top w:val="single" w:sz="4" w:space="0" w:color="auto"/>
              <w:left w:val="nil"/>
              <w:bottom w:val="single" w:sz="4" w:space="0" w:color="auto"/>
              <w:right w:val="single" w:sz="4" w:space="0" w:color="auto"/>
            </w:tcBorders>
            <w:noWrap/>
            <w:vAlign w:val="center"/>
          </w:tcPr>
          <w:p w:rsidR="00BF4C4F" w:rsidRDefault="0062385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43" w:type="dxa"/>
            <w:gridSpan w:val="2"/>
            <w:tcBorders>
              <w:top w:val="single" w:sz="4" w:space="0" w:color="auto"/>
              <w:left w:val="nil"/>
              <w:bottom w:val="single" w:sz="4" w:space="0" w:color="auto"/>
              <w:right w:val="single" w:sz="4" w:space="0" w:color="auto"/>
            </w:tcBorders>
            <w:noWrap/>
            <w:vAlign w:val="center"/>
          </w:tcPr>
          <w:p w:rsidR="00BF4C4F" w:rsidRDefault="0062385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w:t>
            </w:r>
          </w:p>
        </w:tc>
        <w:tc>
          <w:tcPr>
            <w:tcW w:w="1133" w:type="dxa"/>
            <w:gridSpan w:val="2"/>
            <w:tcBorders>
              <w:top w:val="single" w:sz="4" w:space="0" w:color="auto"/>
              <w:left w:val="nil"/>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部分监测的数据有重复问题，还需改进</w:t>
            </w:r>
            <w:r w:rsidR="00623856">
              <w:rPr>
                <w:rFonts w:ascii="仿宋_GB2312" w:eastAsia="仿宋_GB2312" w:hAnsi="宋体" w:cs="宋体" w:hint="eastAsia"/>
                <w:kern w:val="0"/>
                <w:szCs w:val="21"/>
              </w:rPr>
              <w:t>; 人口监测数据模型还需再进行优化</w:t>
            </w:r>
          </w:p>
        </w:tc>
      </w:tr>
      <w:tr w:rsidR="00BF4C4F" w:rsidTr="00623856">
        <w:trPr>
          <w:trHeight w:hRule="exact" w:val="2118"/>
        </w:trPr>
        <w:tc>
          <w:tcPr>
            <w:tcW w:w="585" w:type="dxa"/>
            <w:vMerge/>
            <w:tcBorders>
              <w:top w:val="single" w:sz="4" w:space="0" w:color="auto"/>
              <w:left w:val="single" w:sz="4" w:space="0" w:color="auto"/>
              <w:bottom w:val="single" w:sz="4" w:space="0" w:color="auto"/>
              <w:right w:val="single" w:sz="4" w:space="0" w:color="auto"/>
            </w:tcBorders>
            <w:noWrap/>
            <w:vAlign w:val="center"/>
          </w:tcPr>
          <w:p w:rsidR="00BF4C4F" w:rsidRDefault="00BF4C4F">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BF4C4F" w:rsidRDefault="00BF4C4F">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时效指标</w:t>
            </w:r>
          </w:p>
        </w:tc>
        <w:tc>
          <w:tcPr>
            <w:tcW w:w="1838" w:type="dxa"/>
            <w:gridSpan w:val="2"/>
            <w:tcBorders>
              <w:top w:val="single" w:sz="4" w:space="0" w:color="auto"/>
              <w:left w:val="nil"/>
              <w:bottom w:val="single" w:sz="4" w:space="0" w:color="auto"/>
              <w:right w:val="single" w:sz="4" w:space="0" w:color="auto"/>
            </w:tcBorders>
            <w:noWrap/>
            <w:vAlign w:val="center"/>
          </w:tcPr>
          <w:p w:rsidR="00BF4C4F" w:rsidRDefault="007D7460">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按时提交月度报告</w:t>
            </w:r>
          </w:p>
        </w:tc>
        <w:tc>
          <w:tcPr>
            <w:tcW w:w="1148" w:type="dxa"/>
            <w:gridSpan w:val="2"/>
            <w:tcBorders>
              <w:top w:val="single" w:sz="4" w:space="0" w:color="auto"/>
              <w:left w:val="nil"/>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次月月初提供</w:t>
            </w:r>
          </w:p>
        </w:tc>
        <w:tc>
          <w:tcPr>
            <w:tcW w:w="848" w:type="dxa"/>
            <w:tcBorders>
              <w:top w:val="single" w:sz="4" w:space="0" w:color="auto"/>
              <w:left w:val="nil"/>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大部分按规定时间提供</w:t>
            </w:r>
          </w:p>
        </w:tc>
        <w:tc>
          <w:tcPr>
            <w:tcW w:w="563" w:type="dxa"/>
            <w:gridSpan w:val="2"/>
            <w:tcBorders>
              <w:top w:val="single" w:sz="4" w:space="0" w:color="auto"/>
              <w:left w:val="nil"/>
              <w:bottom w:val="single" w:sz="4" w:space="0" w:color="auto"/>
              <w:right w:val="single" w:sz="4" w:space="0" w:color="auto"/>
            </w:tcBorders>
            <w:noWrap/>
            <w:vAlign w:val="center"/>
          </w:tcPr>
          <w:p w:rsidR="00BF4C4F" w:rsidRDefault="0062385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p>
        </w:tc>
        <w:tc>
          <w:tcPr>
            <w:tcW w:w="843" w:type="dxa"/>
            <w:gridSpan w:val="2"/>
            <w:tcBorders>
              <w:top w:val="single" w:sz="4" w:space="0" w:color="auto"/>
              <w:left w:val="nil"/>
              <w:bottom w:val="single" w:sz="4" w:space="0" w:color="auto"/>
              <w:right w:val="single" w:sz="4" w:space="0" w:color="auto"/>
            </w:tcBorders>
            <w:noWrap/>
            <w:vAlign w:val="center"/>
          </w:tcPr>
          <w:p w:rsidR="00BF4C4F" w:rsidRDefault="0062385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w:t>
            </w:r>
          </w:p>
        </w:tc>
        <w:tc>
          <w:tcPr>
            <w:tcW w:w="1133" w:type="dxa"/>
            <w:gridSpan w:val="2"/>
            <w:tcBorders>
              <w:top w:val="single" w:sz="4" w:space="0" w:color="auto"/>
              <w:left w:val="nil"/>
              <w:bottom w:val="single" w:sz="4" w:space="0" w:color="auto"/>
              <w:right w:val="single" w:sz="4" w:space="0" w:color="auto"/>
            </w:tcBorders>
            <w:noWrap/>
            <w:vAlign w:val="center"/>
          </w:tcPr>
          <w:p w:rsidR="00BF4C4F" w:rsidRDefault="007D7460" w:rsidP="0062385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个别报告提供时间超时</w:t>
            </w:r>
            <w:r w:rsidR="00623856">
              <w:rPr>
                <w:rFonts w:ascii="仿宋_GB2312" w:eastAsia="仿宋_GB2312" w:hAnsi="宋体" w:cs="宋体" w:hint="eastAsia"/>
                <w:kern w:val="0"/>
                <w:szCs w:val="21"/>
              </w:rPr>
              <w:t>,对特殊需求响应时间偏慢</w:t>
            </w:r>
          </w:p>
        </w:tc>
      </w:tr>
      <w:tr w:rsidR="00BF4C4F">
        <w:trPr>
          <w:trHeight w:hRule="exact" w:val="964"/>
        </w:trPr>
        <w:tc>
          <w:tcPr>
            <w:tcW w:w="585" w:type="dxa"/>
            <w:vMerge/>
            <w:tcBorders>
              <w:top w:val="single" w:sz="4" w:space="0" w:color="auto"/>
              <w:left w:val="single" w:sz="4" w:space="0" w:color="auto"/>
              <w:bottom w:val="single" w:sz="4" w:space="0" w:color="auto"/>
              <w:right w:val="single" w:sz="4" w:space="0" w:color="auto"/>
            </w:tcBorders>
            <w:noWrap/>
            <w:vAlign w:val="center"/>
          </w:tcPr>
          <w:p w:rsidR="00BF4C4F" w:rsidRDefault="00BF4C4F">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noWrap/>
            <w:vAlign w:val="center"/>
          </w:tcPr>
          <w:p w:rsidR="00BF4C4F" w:rsidRDefault="00BF4C4F">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成本指标</w:t>
            </w:r>
          </w:p>
        </w:tc>
        <w:tc>
          <w:tcPr>
            <w:tcW w:w="1838" w:type="dxa"/>
            <w:gridSpan w:val="2"/>
            <w:tcBorders>
              <w:top w:val="single" w:sz="4" w:space="0" w:color="auto"/>
              <w:left w:val="nil"/>
              <w:bottom w:val="single" w:sz="4" w:space="0" w:color="auto"/>
              <w:right w:val="single" w:sz="4" w:space="0" w:color="auto"/>
            </w:tcBorders>
            <w:noWrap/>
            <w:vAlign w:val="center"/>
          </w:tcPr>
          <w:p w:rsidR="00BF4C4F" w:rsidRDefault="007D7460">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kern w:val="0"/>
                <w:szCs w:val="21"/>
              </w:rPr>
              <w:t>项目预算控制数</w:t>
            </w:r>
          </w:p>
        </w:tc>
        <w:tc>
          <w:tcPr>
            <w:tcW w:w="1148" w:type="dxa"/>
            <w:gridSpan w:val="2"/>
            <w:tcBorders>
              <w:top w:val="single" w:sz="4" w:space="0" w:color="auto"/>
              <w:left w:val="nil"/>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180</w:t>
            </w:r>
            <w:r>
              <w:rPr>
                <w:rFonts w:ascii="仿宋_GB2312" w:eastAsia="仿宋_GB2312" w:hAnsi="宋体" w:cs="宋体" w:hint="eastAsia"/>
                <w:kern w:val="0"/>
                <w:szCs w:val="21"/>
              </w:rPr>
              <w:t>万元</w:t>
            </w:r>
          </w:p>
        </w:tc>
        <w:tc>
          <w:tcPr>
            <w:tcW w:w="848" w:type="dxa"/>
            <w:tcBorders>
              <w:top w:val="single" w:sz="4" w:space="0" w:color="auto"/>
              <w:left w:val="nil"/>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实际执行</w:t>
            </w:r>
            <w:r>
              <w:rPr>
                <w:rFonts w:ascii="仿宋_GB2312" w:eastAsia="仿宋_GB2312" w:hAnsi="宋体" w:cs="宋体" w:hint="eastAsia"/>
                <w:kern w:val="0"/>
                <w:szCs w:val="21"/>
              </w:rPr>
              <w:t>177</w:t>
            </w:r>
            <w:r>
              <w:rPr>
                <w:rFonts w:ascii="仿宋_GB2312" w:eastAsia="仿宋_GB2312" w:hAnsi="宋体" w:cs="宋体" w:hint="eastAsia"/>
                <w:kern w:val="0"/>
                <w:szCs w:val="21"/>
              </w:rPr>
              <w:t>万元</w:t>
            </w:r>
          </w:p>
        </w:tc>
        <w:tc>
          <w:tcPr>
            <w:tcW w:w="563" w:type="dxa"/>
            <w:gridSpan w:val="2"/>
            <w:tcBorders>
              <w:top w:val="single" w:sz="4" w:space="0" w:color="auto"/>
              <w:left w:val="nil"/>
              <w:bottom w:val="single" w:sz="4" w:space="0" w:color="auto"/>
              <w:right w:val="single" w:sz="4" w:space="0" w:color="auto"/>
            </w:tcBorders>
            <w:noWrap/>
            <w:vAlign w:val="center"/>
          </w:tcPr>
          <w:p w:rsidR="00BF4C4F" w:rsidRDefault="0062385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843" w:type="dxa"/>
            <w:gridSpan w:val="2"/>
            <w:tcBorders>
              <w:top w:val="single" w:sz="4" w:space="0" w:color="auto"/>
              <w:left w:val="nil"/>
              <w:bottom w:val="single" w:sz="4" w:space="0" w:color="auto"/>
              <w:right w:val="single" w:sz="4" w:space="0" w:color="auto"/>
            </w:tcBorders>
            <w:noWrap/>
            <w:vAlign w:val="center"/>
          </w:tcPr>
          <w:p w:rsidR="00BF4C4F" w:rsidRDefault="0062385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1133" w:type="dxa"/>
            <w:gridSpan w:val="2"/>
            <w:tcBorders>
              <w:top w:val="single" w:sz="4" w:space="0" w:color="auto"/>
              <w:left w:val="nil"/>
              <w:bottom w:val="single" w:sz="4" w:space="0" w:color="auto"/>
              <w:right w:val="single" w:sz="4" w:space="0" w:color="auto"/>
            </w:tcBorders>
            <w:noWrap/>
            <w:vAlign w:val="center"/>
          </w:tcPr>
          <w:p w:rsidR="00BF4C4F" w:rsidRDefault="00BF4C4F">
            <w:pPr>
              <w:widowControl/>
              <w:spacing w:line="240" w:lineRule="exact"/>
              <w:jc w:val="center"/>
              <w:rPr>
                <w:rFonts w:ascii="仿宋_GB2312" w:eastAsia="仿宋_GB2312" w:hAnsi="宋体" w:cs="宋体"/>
                <w:kern w:val="0"/>
                <w:szCs w:val="21"/>
              </w:rPr>
            </w:pPr>
          </w:p>
        </w:tc>
      </w:tr>
      <w:tr w:rsidR="00BF4C4F" w:rsidTr="00623856">
        <w:trPr>
          <w:trHeight w:hRule="exact" w:val="6106"/>
        </w:trPr>
        <w:tc>
          <w:tcPr>
            <w:tcW w:w="585" w:type="dxa"/>
            <w:vMerge/>
            <w:tcBorders>
              <w:top w:val="single" w:sz="4" w:space="0" w:color="auto"/>
              <w:left w:val="single" w:sz="4" w:space="0" w:color="auto"/>
              <w:bottom w:val="single" w:sz="4" w:space="0" w:color="auto"/>
              <w:right w:val="single" w:sz="4" w:space="0" w:color="auto"/>
            </w:tcBorders>
            <w:noWrap/>
            <w:vAlign w:val="center"/>
          </w:tcPr>
          <w:p w:rsidR="00BF4C4F" w:rsidRDefault="00BF4C4F">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效益指标</w:t>
            </w:r>
          </w:p>
        </w:tc>
        <w:tc>
          <w:tcPr>
            <w:tcW w:w="1105" w:type="dxa"/>
            <w:tcBorders>
              <w:top w:val="single" w:sz="4" w:space="0" w:color="auto"/>
              <w:left w:val="single" w:sz="4" w:space="0" w:color="auto"/>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可持续效益指标</w:t>
            </w:r>
          </w:p>
        </w:tc>
        <w:tc>
          <w:tcPr>
            <w:tcW w:w="1838" w:type="dxa"/>
            <w:gridSpan w:val="2"/>
            <w:tcBorders>
              <w:top w:val="single" w:sz="4" w:space="0" w:color="auto"/>
              <w:left w:val="nil"/>
              <w:bottom w:val="single" w:sz="4" w:space="0" w:color="auto"/>
              <w:right w:val="single" w:sz="4" w:space="0" w:color="auto"/>
            </w:tcBorders>
            <w:noWrap/>
            <w:vAlign w:val="center"/>
          </w:tcPr>
          <w:p w:rsidR="00623856" w:rsidRPr="00623856" w:rsidRDefault="00623856" w:rsidP="00623856">
            <w:pPr>
              <w:widowControl/>
              <w:spacing w:line="240" w:lineRule="exact"/>
              <w:jc w:val="left"/>
              <w:rPr>
                <w:rFonts w:ascii="仿宋_GB2312" w:eastAsia="仿宋_GB2312" w:hAnsi="宋体" w:cs="宋体" w:hint="eastAsia"/>
                <w:kern w:val="0"/>
                <w:szCs w:val="21"/>
              </w:rPr>
            </w:pPr>
            <w:r w:rsidRPr="00623856">
              <w:rPr>
                <w:rFonts w:ascii="仿宋_GB2312" w:eastAsia="仿宋_GB2312" w:hAnsi="宋体" w:cs="宋体" w:hint="eastAsia"/>
                <w:kern w:val="0"/>
                <w:szCs w:val="21"/>
              </w:rPr>
              <w:t>建立动态监测体系，科学、客观地监测分析动态位置记录的用户数量、流动性、用户特征等内容，提供全市、分区的用户数据、各区之间用户的流入、流出数据。无缝对接市、区、街（乡镇）人口调控工作，为北京市人口调控工作的深入、细致开展及绩效评估提供数据支撑服务。</w:t>
            </w:r>
          </w:p>
          <w:p w:rsidR="00BF4C4F" w:rsidRDefault="00623856" w:rsidP="00623856">
            <w:pPr>
              <w:widowControl/>
              <w:spacing w:line="240" w:lineRule="exact"/>
              <w:jc w:val="left"/>
              <w:rPr>
                <w:rFonts w:ascii="仿宋_GB2312" w:eastAsia="仿宋_GB2312" w:hAnsi="宋体" w:cs="宋体"/>
                <w:color w:val="000000"/>
                <w:kern w:val="0"/>
                <w:szCs w:val="21"/>
              </w:rPr>
            </w:pPr>
            <w:r w:rsidRPr="00623856">
              <w:rPr>
                <w:rFonts w:ascii="仿宋_GB2312" w:eastAsia="仿宋_GB2312" w:hAnsi="宋体" w:cs="宋体" w:hint="eastAsia"/>
                <w:kern w:val="0"/>
                <w:szCs w:val="21"/>
              </w:rPr>
              <w:t>无缝对接市、区、街（乡镇）人口调控工作，为北京市人口调控工作的深入、细致开展及绩效评估提供数据支撑服务。</w:t>
            </w:r>
          </w:p>
        </w:tc>
        <w:tc>
          <w:tcPr>
            <w:tcW w:w="1148" w:type="dxa"/>
            <w:gridSpan w:val="2"/>
            <w:tcBorders>
              <w:top w:val="single" w:sz="4" w:space="0" w:color="auto"/>
              <w:left w:val="nil"/>
              <w:bottom w:val="single" w:sz="4" w:space="0" w:color="auto"/>
              <w:right w:val="single" w:sz="4" w:space="0" w:color="auto"/>
            </w:tcBorders>
            <w:noWrap/>
            <w:vAlign w:val="center"/>
          </w:tcPr>
          <w:p w:rsidR="00BF4C4F" w:rsidRDefault="00623856">
            <w:pPr>
              <w:widowControl/>
              <w:spacing w:line="240" w:lineRule="exact"/>
              <w:jc w:val="center"/>
              <w:rPr>
                <w:rFonts w:ascii="仿宋_GB2312" w:eastAsia="仿宋_GB2312" w:hAnsi="宋体" w:cs="宋体"/>
                <w:kern w:val="0"/>
                <w:szCs w:val="21"/>
              </w:rPr>
            </w:pPr>
            <w:r w:rsidRPr="00623856">
              <w:rPr>
                <w:rFonts w:ascii="仿宋_GB2312" w:eastAsia="仿宋_GB2312" w:hAnsi="宋体" w:cs="宋体" w:hint="eastAsia"/>
                <w:kern w:val="0"/>
                <w:szCs w:val="21"/>
              </w:rPr>
              <w:t>满足统计业务部门用数需求，99%以上</w:t>
            </w:r>
          </w:p>
        </w:tc>
        <w:tc>
          <w:tcPr>
            <w:tcW w:w="848" w:type="dxa"/>
            <w:tcBorders>
              <w:top w:val="single" w:sz="4" w:space="0" w:color="auto"/>
              <w:left w:val="nil"/>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优</w:t>
            </w:r>
          </w:p>
        </w:tc>
        <w:tc>
          <w:tcPr>
            <w:tcW w:w="563" w:type="dxa"/>
            <w:gridSpan w:val="2"/>
            <w:tcBorders>
              <w:top w:val="single" w:sz="4" w:space="0" w:color="auto"/>
              <w:left w:val="nil"/>
              <w:bottom w:val="single" w:sz="4" w:space="0" w:color="auto"/>
              <w:right w:val="single" w:sz="4" w:space="0" w:color="auto"/>
            </w:tcBorders>
            <w:noWrap/>
            <w:vAlign w:val="center"/>
          </w:tcPr>
          <w:p w:rsidR="00BF4C4F" w:rsidRDefault="0062385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843" w:type="dxa"/>
            <w:gridSpan w:val="2"/>
            <w:tcBorders>
              <w:top w:val="single" w:sz="4" w:space="0" w:color="auto"/>
              <w:left w:val="nil"/>
              <w:bottom w:val="single" w:sz="4" w:space="0" w:color="auto"/>
              <w:right w:val="single" w:sz="4" w:space="0" w:color="auto"/>
            </w:tcBorders>
            <w:noWrap/>
            <w:vAlign w:val="center"/>
          </w:tcPr>
          <w:p w:rsidR="00BF4C4F" w:rsidRDefault="0062385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18</w:t>
            </w:r>
          </w:p>
        </w:tc>
        <w:tc>
          <w:tcPr>
            <w:tcW w:w="1133" w:type="dxa"/>
            <w:gridSpan w:val="2"/>
            <w:tcBorders>
              <w:top w:val="single" w:sz="4" w:space="0" w:color="auto"/>
              <w:left w:val="nil"/>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部分数据质量还需要提高</w:t>
            </w:r>
          </w:p>
        </w:tc>
      </w:tr>
      <w:tr w:rsidR="00BF4C4F" w:rsidTr="00623856">
        <w:trPr>
          <w:trHeight w:hRule="exact" w:val="1132"/>
        </w:trPr>
        <w:tc>
          <w:tcPr>
            <w:tcW w:w="585" w:type="dxa"/>
            <w:vMerge/>
            <w:tcBorders>
              <w:top w:val="single" w:sz="4" w:space="0" w:color="auto"/>
              <w:left w:val="single" w:sz="4" w:space="0" w:color="auto"/>
              <w:bottom w:val="single" w:sz="4" w:space="0" w:color="auto"/>
              <w:right w:val="single" w:sz="4" w:space="0" w:color="auto"/>
            </w:tcBorders>
            <w:noWrap/>
            <w:vAlign w:val="center"/>
          </w:tcPr>
          <w:p w:rsidR="00BF4C4F" w:rsidRDefault="00BF4C4F">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满意度</w:t>
            </w:r>
          </w:p>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105" w:type="dxa"/>
            <w:tcBorders>
              <w:top w:val="single" w:sz="4" w:space="0" w:color="auto"/>
              <w:left w:val="single" w:sz="4" w:space="0" w:color="auto"/>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服务对象满意度标</w:t>
            </w:r>
          </w:p>
        </w:tc>
        <w:tc>
          <w:tcPr>
            <w:tcW w:w="1838" w:type="dxa"/>
            <w:gridSpan w:val="2"/>
            <w:tcBorders>
              <w:top w:val="single" w:sz="4" w:space="0" w:color="auto"/>
              <w:left w:val="nil"/>
              <w:bottom w:val="single" w:sz="4" w:space="0" w:color="auto"/>
              <w:right w:val="single" w:sz="4" w:space="0" w:color="auto"/>
            </w:tcBorders>
            <w:noWrap/>
            <w:vAlign w:val="center"/>
          </w:tcPr>
          <w:p w:rsidR="00BF4C4F" w:rsidRDefault="007D7460">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kern w:val="0"/>
                <w:szCs w:val="21"/>
              </w:rPr>
              <w:t>相关用数部门满意度</w:t>
            </w:r>
          </w:p>
        </w:tc>
        <w:tc>
          <w:tcPr>
            <w:tcW w:w="1148" w:type="dxa"/>
            <w:gridSpan w:val="2"/>
            <w:tcBorders>
              <w:top w:val="single" w:sz="4" w:space="0" w:color="auto"/>
              <w:left w:val="nil"/>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90%</w:t>
            </w:r>
            <w:r>
              <w:rPr>
                <w:rFonts w:ascii="仿宋_GB2312" w:eastAsia="仿宋_GB2312" w:hAnsi="宋体" w:cs="宋体" w:hint="eastAsia"/>
                <w:kern w:val="0"/>
                <w:szCs w:val="21"/>
              </w:rPr>
              <w:t>以上</w:t>
            </w:r>
          </w:p>
        </w:tc>
        <w:tc>
          <w:tcPr>
            <w:tcW w:w="848" w:type="dxa"/>
            <w:tcBorders>
              <w:top w:val="single" w:sz="4" w:space="0" w:color="auto"/>
              <w:left w:val="nil"/>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优</w:t>
            </w:r>
          </w:p>
        </w:tc>
        <w:tc>
          <w:tcPr>
            <w:tcW w:w="563" w:type="dxa"/>
            <w:gridSpan w:val="2"/>
            <w:tcBorders>
              <w:top w:val="single" w:sz="4" w:space="0" w:color="auto"/>
              <w:left w:val="nil"/>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43" w:type="dxa"/>
            <w:gridSpan w:val="2"/>
            <w:tcBorders>
              <w:top w:val="single" w:sz="4" w:space="0" w:color="auto"/>
              <w:left w:val="nil"/>
              <w:bottom w:val="single" w:sz="4" w:space="0" w:color="auto"/>
              <w:right w:val="single" w:sz="4" w:space="0" w:color="auto"/>
            </w:tcBorders>
            <w:noWrap/>
            <w:vAlign w:val="center"/>
          </w:tcPr>
          <w:p w:rsidR="00BF4C4F" w:rsidRDefault="0062385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w:t>
            </w:r>
          </w:p>
        </w:tc>
        <w:tc>
          <w:tcPr>
            <w:tcW w:w="1133" w:type="dxa"/>
            <w:gridSpan w:val="2"/>
            <w:tcBorders>
              <w:top w:val="single" w:sz="4" w:space="0" w:color="auto"/>
              <w:left w:val="nil"/>
              <w:bottom w:val="single" w:sz="4" w:space="0" w:color="auto"/>
              <w:right w:val="single" w:sz="4" w:space="0" w:color="auto"/>
            </w:tcBorders>
            <w:noWrap/>
            <w:vAlign w:val="center"/>
          </w:tcPr>
          <w:p w:rsidR="00BF4C4F" w:rsidRDefault="0062385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持续探索数据使用场景能力还需加强</w:t>
            </w:r>
          </w:p>
        </w:tc>
      </w:tr>
      <w:tr w:rsidR="00BF4C4F">
        <w:trPr>
          <w:trHeight w:hRule="exact" w:val="477"/>
        </w:trPr>
        <w:tc>
          <w:tcPr>
            <w:tcW w:w="6499" w:type="dxa"/>
            <w:gridSpan w:val="8"/>
            <w:tcBorders>
              <w:top w:val="single" w:sz="4" w:space="0" w:color="auto"/>
              <w:left w:val="single" w:sz="4" w:space="0" w:color="auto"/>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总分</w:t>
            </w:r>
          </w:p>
        </w:tc>
        <w:tc>
          <w:tcPr>
            <w:tcW w:w="563" w:type="dxa"/>
            <w:gridSpan w:val="2"/>
            <w:tcBorders>
              <w:top w:val="single" w:sz="4" w:space="0" w:color="auto"/>
              <w:left w:val="nil"/>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843" w:type="dxa"/>
            <w:gridSpan w:val="2"/>
            <w:tcBorders>
              <w:top w:val="single" w:sz="4" w:space="0" w:color="auto"/>
              <w:left w:val="nil"/>
              <w:bottom w:val="single" w:sz="4" w:space="0" w:color="auto"/>
              <w:right w:val="single" w:sz="4" w:space="0" w:color="auto"/>
            </w:tcBorders>
            <w:noWrap/>
            <w:vAlign w:val="center"/>
          </w:tcPr>
          <w:p w:rsidR="00BF4C4F" w:rsidRDefault="007D7460">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9</w:t>
            </w:r>
            <w:r w:rsidR="00623856">
              <w:rPr>
                <w:rFonts w:ascii="仿宋_GB2312" w:eastAsia="仿宋_GB2312" w:hAnsi="宋体" w:cs="宋体" w:hint="eastAsia"/>
                <w:color w:val="000000"/>
                <w:kern w:val="0"/>
                <w:szCs w:val="21"/>
              </w:rPr>
              <w:t>1</w:t>
            </w:r>
            <w:r>
              <w:rPr>
                <w:rFonts w:ascii="仿宋_GB2312" w:eastAsia="仿宋_GB2312" w:hAnsi="宋体" w:cs="宋体" w:hint="eastAsia"/>
                <w:color w:val="000000"/>
                <w:kern w:val="0"/>
                <w:szCs w:val="21"/>
              </w:rPr>
              <w:t>.8</w:t>
            </w:r>
          </w:p>
        </w:tc>
        <w:tc>
          <w:tcPr>
            <w:tcW w:w="1133" w:type="dxa"/>
            <w:gridSpan w:val="2"/>
            <w:tcBorders>
              <w:top w:val="single" w:sz="4" w:space="0" w:color="auto"/>
              <w:left w:val="nil"/>
              <w:bottom w:val="single" w:sz="4" w:space="0" w:color="auto"/>
              <w:right w:val="single" w:sz="4" w:space="0" w:color="auto"/>
            </w:tcBorders>
            <w:noWrap/>
            <w:vAlign w:val="center"/>
          </w:tcPr>
          <w:p w:rsidR="00BF4C4F" w:rsidRDefault="00BF4C4F">
            <w:pPr>
              <w:widowControl/>
              <w:spacing w:line="240" w:lineRule="exact"/>
              <w:jc w:val="center"/>
              <w:rPr>
                <w:rFonts w:ascii="仿宋_GB2312" w:eastAsia="仿宋_GB2312" w:hAnsi="宋体" w:cs="宋体"/>
                <w:kern w:val="0"/>
                <w:szCs w:val="21"/>
              </w:rPr>
            </w:pPr>
          </w:p>
        </w:tc>
      </w:tr>
    </w:tbl>
    <w:p w:rsidR="00BF4C4F" w:rsidRDefault="00BF4C4F">
      <w:pPr>
        <w:rPr>
          <w:rFonts w:ascii="仿宋_GB2312" w:eastAsia="仿宋_GB2312"/>
          <w:vanish/>
          <w:sz w:val="32"/>
          <w:szCs w:val="32"/>
        </w:rPr>
      </w:pPr>
    </w:p>
    <w:p w:rsidR="00BF4C4F" w:rsidRDefault="00BF4C4F">
      <w:pPr>
        <w:widowControl/>
        <w:jc w:val="left"/>
        <w:rPr>
          <w:rFonts w:ascii="仿宋_GB2312" w:eastAsia="仿宋_GB2312" w:hAnsi="宋体" w:cs="宋体"/>
          <w:color w:val="000000"/>
          <w:kern w:val="0"/>
          <w:sz w:val="32"/>
          <w:szCs w:val="32"/>
        </w:rPr>
      </w:pPr>
    </w:p>
    <w:p w:rsidR="00BF4C4F" w:rsidRDefault="007D7460">
      <w:pPr>
        <w:widowControl/>
        <w:spacing w:line="520" w:lineRule="exac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填报注意事项：</w:t>
      </w:r>
    </w:p>
    <w:p w:rsidR="00BF4C4F" w:rsidRDefault="007D7460">
      <w:pPr>
        <w:widowControl/>
        <w:spacing w:line="52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w:t>
      </w:r>
      <w:r>
        <w:rPr>
          <w:rFonts w:ascii="仿宋_GB2312" w:eastAsia="仿宋_GB2312" w:hAnsi="宋体" w:cs="宋体" w:hint="eastAsia"/>
          <w:color w:val="000000"/>
          <w:kern w:val="0"/>
          <w:sz w:val="32"/>
          <w:szCs w:val="32"/>
        </w:rPr>
        <w:t>得分一档最高不能超过该指标分值上限。</w:t>
      </w:r>
    </w:p>
    <w:p w:rsidR="00BF4C4F" w:rsidRDefault="007D7460">
      <w:pPr>
        <w:widowControl/>
        <w:spacing w:line="520" w:lineRule="exac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    2.</w:t>
      </w:r>
      <w:r>
        <w:rPr>
          <w:rFonts w:ascii="仿宋_GB2312" w:eastAsia="仿宋_GB2312" w:hAnsi="宋体" w:cs="宋体" w:hint="eastAsia"/>
          <w:color w:val="000000"/>
          <w:kern w:val="0"/>
          <w:sz w:val="32"/>
          <w:szCs w:val="32"/>
        </w:rPr>
        <w:t>定量指标若为正向指标，则得分计算方法应用全年实际值（</w:t>
      </w:r>
      <w:r>
        <w:rPr>
          <w:rFonts w:ascii="仿宋_GB2312" w:eastAsia="仿宋_GB2312" w:hAnsi="宋体" w:cs="宋体" w:hint="eastAsia"/>
          <w:color w:val="000000"/>
          <w:kern w:val="0"/>
          <w:sz w:val="32"/>
          <w:szCs w:val="32"/>
        </w:rPr>
        <w:t>B</w:t>
      </w: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年度指标值（</w:t>
      </w:r>
      <w:r>
        <w:rPr>
          <w:rFonts w:ascii="仿宋_GB2312" w:eastAsia="仿宋_GB2312" w:hAnsi="宋体" w:cs="宋体" w:hint="eastAsia"/>
          <w:color w:val="000000"/>
          <w:kern w:val="0"/>
          <w:sz w:val="32"/>
          <w:szCs w:val="32"/>
        </w:rPr>
        <w:t>A</w:t>
      </w: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该指标分值；若定量指标为反向指标，则得分计算方法应用年度指标值（</w:t>
      </w:r>
      <w:r>
        <w:rPr>
          <w:rFonts w:ascii="仿宋_GB2312" w:eastAsia="仿宋_GB2312" w:hAnsi="宋体" w:cs="宋体" w:hint="eastAsia"/>
          <w:color w:val="000000"/>
          <w:kern w:val="0"/>
          <w:sz w:val="32"/>
          <w:szCs w:val="32"/>
        </w:rPr>
        <w:t>A</w:t>
      </w: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全年实际值（</w:t>
      </w:r>
      <w:r>
        <w:rPr>
          <w:rFonts w:ascii="仿宋_GB2312" w:eastAsia="仿宋_GB2312" w:hAnsi="宋体" w:cs="宋体" w:hint="eastAsia"/>
          <w:color w:val="000000"/>
          <w:kern w:val="0"/>
          <w:sz w:val="32"/>
          <w:szCs w:val="32"/>
        </w:rPr>
        <w:t>B</w:t>
      </w: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该指标分值。若年初指标值设定偏低，则得分计算方法应用（全年实际值（</w:t>
      </w:r>
      <w:r>
        <w:rPr>
          <w:rFonts w:ascii="仿宋_GB2312" w:eastAsia="仿宋_GB2312" w:hAnsi="宋体" w:cs="宋体" w:hint="eastAsia"/>
          <w:color w:val="000000"/>
          <w:kern w:val="0"/>
          <w:sz w:val="32"/>
          <w:szCs w:val="32"/>
        </w:rPr>
        <w:t>B</w:t>
      </w:r>
      <w:r>
        <w:rPr>
          <w:rFonts w:ascii="仿宋_GB2312" w:eastAsia="仿宋_GB2312" w:hAnsi="宋体" w:cs="宋体" w:hint="eastAsia"/>
          <w:color w:val="000000"/>
          <w:kern w:val="0"/>
          <w:sz w:val="32"/>
          <w:szCs w:val="32"/>
        </w:rPr>
        <w:t>）—年度指标值（</w:t>
      </w:r>
      <w:r>
        <w:rPr>
          <w:rFonts w:ascii="仿宋_GB2312" w:eastAsia="仿宋_GB2312" w:hAnsi="宋体" w:cs="宋体" w:hint="eastAsia"/>
          <w:color w:val="000000"/>
          <w:kern w:val="0"/>
          <w:sz w:val="32"/>
          <w:szCs w:val="32"/>
        </w:rPr>
        <w:t>A</w:t>
      </w: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年度指标值（</w:t>
      </w:r>
      <w:r>
        <w:rPr>
          <w:rFonts w:ascii="仿宋_GB2312" w:eastAsia="仿宋_GB2312" w:hAnsi="宋体" w:cs="宋体" w:hint="eastAsia"/>
          <w:color w:val="000000"/>
          <w:kern w:val="0"/>
          <w:sz w:val="32"/>
          <w:szCs w:val="32"/>
        </w:rPr>
        <w:t>A</w:t>
      </w: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*100%</w:t>
      </w:r>
      <w:r>
        <w:rPr>
          <w:rFonts w:ascii="仿宋_GB2312" w:eastAsia="仿宋_GB2312" w:hAnsi="宋体" w:cs="宋体" w:hint="eastAsia"/>
          <w:color w:val="000000"/>
          <w:kern w:val="0"/>
          <w:sz w:val="32"/>
          <w:szCs w:val="32"/>
        </w:rPr>
        <w:t>。若计算结果在</w:t>
      </w:r>
      <w:r>
        <w:rPr>
          <w:rFonts w:ascii="仿宋_GB2312" w:eastAsia="仿宋_GB2312" w:hAnsi="宋体" w:cs="宋体" w:hint="eastAsia"/>
          <w:color w:val="000000"/>
          <w:kern w:val="0"/>
          <w:sz w:val="32"/>
          <w:szCs w:val="32"/>
        </w:rPr>
        <w:t>200%-300%</w:t>
      </w:r>
      <w:r>
        <w:rPr>
          <w:rFonts w:ascii="仿宋_GB2312" w:eastAsia="仿宋_GB2312" w:hAnsi="宋体" w:cs="宋体" w:hint="eastAsia"/>
          <w:color w:val="000000"/>
          <w:kern w:val="0"/>
          <w:sz w:val="32"/>
          <w:szCs w:val="32"/>
        </w:rPr>
        <w:t>（含</w:t>
      </w:r>
      <w:r>
        <w:rPr>
          <w:rFonts w:ascii="仿宋_GB2312" w:eastAsia="仿宋_GB2312" w:hAnsi="宋体" w:cs="宋体" w:hint="eastAsia"/>
          <w:color w:val="000000"/>
          <w:kern w:val="0"/>
          <w:sz w:val="32"/>
          <w:szCs w:val="32"/>
        </w:rPr>
        <w:t>200%</w:t>
      </w:r>
      <w:r>
        <w:rPr>
          <w:rFonts w:ascii="仿宋_GB2312" w:eastAsia="仿宋_GB2312" w:hAnsi="宋体" w:cs="宋体" w:hint="eastAsia"/>
          <w:color w:val="000000"/>
          <w:kern w:val="0"/>
          <w:sz w:val="32"/>
          <w:szCs w:val="32"/>
        </w:rPr>
        <w:t>）区间，则按照该指标分值的</w:t>
      </w:r>
      <w:r>
        <w:rPr>
          <w:rFonts w:ascii="仿宋_GB2312" w:eastAsia="仿宋_GB2312" w:hAnsi="宋体" w:cs="宋体" w:hint="eastAsia"/>
          <w:color w:val="000000"/>
          <w:kern w:val="0"/>
          <w:sz w:val="32"/>
          <w:szCs w:val="32"/>
        </w:rPr>
        <w:t>10%</w:t>
      </w:r>
      <w:r>
        <w:rPr>
          <w:rFonts w:ascii="仿宋_GB2312" w:eastAsia="仿宋_GB2312" w:hAnsi="宋体" w:cs="宋体" w:hint="eastAsia"/>
          <w:color w:val="000000"/>
          <w:kern w:val="0"/>
          <w:sz w:val="32"/>
          <w:szCs w:val="32"/>
        </w:rPr>
        <w:t>扣分；计算结果在</w:t>
      </w:r>
      <w:r>
        <w:rPr>
          <w:rFonts w:ascii="仿宋_GB2312" w:eastAsia="仿宋_GB2312" w:hAnsi="宋体" w:cs="宋体" w:hint="eastAsia"/>
          <w:color w:val="000000"/>
          <w:kern w:val="0"/>
          <w:sz w:val="32"/>
          <w:szCs w:val="32"/>
        </w:rPr>
        <w:t>300%-500%</w:t>
      </w:r>
      <w:r>
        <w:rPr>
          <w:rFonts w:ascii="仿宋_GB2312" w:eastAsia="仿宋_GB2312" w:hAnsi="宋体" w:cs="宋体" w:hint="eastAsia"/>
          <w:color w:val="000000"/>
          <w:kern w:val="0"/>
          <w:sz w:val="32"/>
          <w:szCs w:val="32"/>
        </w:rPr>
        <w:t>（含</w:t>
      </w:r>
      <w:r>
        <w:rPr>
          <w:rFonts w:ascii="仿宋_GB2312" w:eastAsia="仿宋_GB2312" w:hAnsi="宋体" w:cs="宋体" w:hint="eastAsia"/>
          <w:color w:val="000000"/>
          <w:kern w:val="0"/>
          <w:sz w:val="32"/>
          <w:szCs w:val="32"/>
        </w:rPr>
        <w:lastRenderedPageBreak/>
        <w:t>300%</w:t>
      </w:r>
      <w:r>
        <w:rPr>
          <w:rFonts w:ascii="仿宋_GB2312" w:eastAsia="仿宋_GB2312" w:hAnsi="宋体" w:cs="宋体" w:hint="eastAsia"/>
          <w:color w:val="000000"/>
          <w:kern w:val="0"/>
          <w:sz w:val="32"/>
          <w:szCs w:val="32"/>
        </w:rPr>
        <w:t>）区间，则按照该指标分值的</w:t>
      </w:r>
      <w:r>
        <w:rPr>
          <w:rFonts w:ascii="仿宋_GB2312" w:eastAsia="仿宋_GB2312" w:hAnsi="宋体" w:cs="宋体" w:hint="eastAsia"/>
          <w:color w:val="000000"/>
          <w:kern w:val="0"/>
          <w:sz w:val="32"/>
          <w:szCs w:val="32"/>
        </w:rPr>
        <w:t>20%</w:t>
      </w:r>
      <w:r>
        <w:rPr>
          <w:rFonts w:ascii="仿宋_GB2312" w:eastAsia="仿宋_GB2312" w:hAnsi="宋体" w:cs="宋体" w:hint="eastAsia"/>
          <w:color w:val="000000"/>
          <w:kern w:val="0"/>
          <w:sz w:val="32"/>
          <w:szCs w:val="32"/>
        </w:rPr>
        <w:t>扣分；计算结果高于</w:t>
      </w:r>
      <w:r>
        <w:rPr>
          <w:rFonts w:ascii="仿宋_GB2312" w:eastAsia="仿宋_GB2312" w:hAnsi="宋体" w:cs="宋体" w:hint="eastAsia"/>
          <w:color w:val="000000"/>
          <w:kern w:val="0"/>
          <w:sz w:val="32"/>
          <w:szCs w:val="32"/>
        </w:rPr>
        <w:t>50</w:t>
      </w:r>
      <w:r>
        <w:rPr>
          <w:rFonts w:ascii="仿宋_GB2312" w:eastAsia="仿宋_GB2312" w:hAnsi="宋体" w:cs="宋体" w:hint="eastAsia"/>
          <w:color w:val="000000"/>
          <w:kern w:val="0"/>
          <w:sz w:val="32"/>
          <w:szCs w:val="32"/>
        </w:rPr>
        <w:t>0%</w:t>
      </w:r>
      <w:r>
        <w:rPr>
          <w:rFonts w:ascii="仿宋_GB2312" w:eastAsia="仿宋_GB2312" w:hAnsi="宋体" w:cs="宋体" w:hint="eastAsia"/>
          <w:color w:val="000000"/>
          <w:kern w:val="0"/>
          <w:sz w:val="32"/>
          <w:szCs w:val="32"/>
        </w:rPr>
        <w:t>（含</w:t>
      </w:r>
      <w:r>
        <w:rPr>
          <w:rFonts w:ascii="仿宋_GB2312" w:eastAsia="仿宋_GB2312" w:hAnsi="宋体" w:cs="宋体" w:hint="eastAsia"/>
          <w:color w:val="000000"/>
          <w:kern w:val="0"/>
          <w:sz w:val="32"/>
          <w:szCs w:val="32"/>
        </w:rPr>
        <w:t>500%</w:t>
      </w:r>
      <w:r>
        <w:rPr>
          <w:rFonts w:ascii="仿宋_GB2312" w:eastAsia="仿宋_GB2312" w:hAnsi="宋体" w:cs="宋体" w:hint="eastAsia"/>
          <w:color w:val="000000"/>
          <w:kern w:val="0"/>
          <w:sz w:val="32"/>
          <w:szCs w:val="32"/>
        </w:rPr>
        <w:t>），则按照该指标分值的</w:t>
      </w:r>
      <w:r>
        <w:rPr>
          <w:rFonts w:ascii="仿宋_GB2312" w:eastAsia="仿宋_GB2312" w:hAnsi="宋体" w:cs="宋体" w:hint="eastAsia"/>
          <w:color w:val="000000"/>
          <w:kern w:val="0"/>
          <w:sz w:val="32"/>
          <w:szCs w:val="32"/>
        </w:rPr>
        <w:t>30%</w:t>
      </w:r>
      <w:r>
        <w:rPr>
          <w:rFonts w:ascii="仿宋_GB2312" w:eastAsia="仿宋_GB2312" w:hAnsi="宋体" w:cs="宋体" w:hint="eastAsia"/>
          <w:color w:val="000000"/>
          <w:kern w:val="0"/>
          <w:sz w:val="32"/>
          <w:szCs w:val="32"/>
        </w:rPr>
        <w:t>扣分。</w:t>
      </w:r>
    </w:p>
    <w:p w:rsidR="00BF4C4F" w:rsidRDefault="007D7460">
      <w:pPr>
        <w:spacing w:line="52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w:t>
      </w:r>
      <w:r>
        <w:rPr>
          <w:rFonts w:ascii="仿宋_GB2312" w:eastAsia="仿宋_GB2312" w:hAnsi="宋体" w:cs="宋体" w:hint="eastAsia"/>
          <w:color w:val="000000"/>
          <w:kern w:val="0"/>
          <w:sz w:val="32"/>
          <w:szCs w:val="32"/>
        </w:rPr>
        <w:t>请在“偏差原因分析及改进措施”中说明偏离目标、不能完成目标的原因及拟采取的措施。</w:t>
      </w:r>
    </w:p>
    <w:p w:rsidR="00BF4C4F" w:rsidRDefault="007D7460">
      <w:r>
        <w:rPr>
          <w:rFonts w:ascii="仿宋_GB2312" w:eastAsia="仿宋_GB2312" w:hAnsi="宋体" w:cs="宋体" w:hint="eastAsia"/>
          <w:color w:val="000000"/>
          <w:kern w:val="0"/>
          <w:sz w:val="32"/>
          <w:szCs w:val="32"/>
        </w:rPr>
        <w:t>4.90</w:t>
      </w:r>
      <w:r>
        <w:rPr>
          <w:rFonts w:ascii="仿宋_GB2312" w:eastAsia="仿宋_GB2312" w:hAnsi="宋体" w:cs="宋体" w:hint="eastAsia"/>
          <w:color w:val="000000"/>
          <w:kern w:val="0"/>
          <w:sz w:val="32"/>
          <w:szCs w:val="32"/>
        </w:rPr>
        <w:t>（含）</w:t>
      </w:r>
      <w:r>
        <w:rPr>
          <w:rFonts w:ascii="仿宋_GB2312" w:eastAsia="仿宋_GB2312" w:hAnsi="宋体" w:cs="宋体" w:hint="eastAsia"/>
          <w:color w:val="000000"/>
          <w:kern w:val="0"/>
          <w:sz w:val="32"/>
          <w:szCs w:val="32"/>
        </w:rPr>
        <w:t>-100</w:t>
      </w:r>
      <w:r>
        <w:rPr>
          <w:rFonts w:ascii="仿宋_GB2312" w:eastAsia="仿宋_GB2312" w:hAnsi="宋体" w:cs="宋体" w:hint="eastAsia"/>
          <w:color w:val="000000"/>
          <w:kern w:val="0"/>
          <w:sz w:val="32"/>
          <w:szCs w:val="32"/>
        </w:rPr>
        <w:t>分为优、</w:t>
      </w:r>
      <w:r>
        <w:rPr>
          <w:rFonts w:ascii="仿宋_GB2312" w:eastAsia="仿宋_GB2312" w:hAnsi="宋体" w:cs="宋体" w:hint="eastAsia"/>
          <w:color w:val="000000"/>
          <w:kern w:val="0"/>
          <w:sz w:val="32"/>
          <w:szCs w:val="32"/>
        </w:rPr>
        <w:t>80</w:t>
      </w:r>
      <w:r>
        <w:rPr>
          <w:rFonts w:ascii="仿宋_GB2312" w:eastAsia="仿宋_GB2312" w:hAnsi="宋体" w:cs="宋体" w:hint="eastAsia"/>
          <w:color w:val="000000"/>
          <w:kern w:val="0"/>
          <w:sz w:val="32"/>
          <w:szCs w:val="32"/>
        </w:rPr>
        <w:t>（含）</w:t>
      </w:r>
      <w:r>
        <w:rPr>
          <w:rFonts w:ascii="仿宋_GB2312" w:eastAsia="仿宋_GB2312" w:hAnsi="宋体" w:cs="宋体" w:hint="eastAsia"/>
          <w:color w:val="000000"/>
          <w:kern w:val="0"/>
          <w:sz w:val="32"/>
          <w:szCs w:val="32"/>
        </w:rPr>
        <w:t>-90</w:t>
      </w:r>
      <w:r>
        <w:rPr>
          <w:rFonts w:ascii="仿宋_GB2312" w:eastAsia="仿宋_GB2312" w:hAnsi="宋体" w:cs="宋体" w:hint="eastAsia"/>
          <w:color w:val="000000"/>
          <w:kern w:val="0"/>
          <w:sz w:val="32"/>
          <w:szCs w:val="32"/>
        </w:rPr>
        <w:t>分为良、</w:t>
      </w:r>
      <w:r>
        <w:rPr>
          <w:rFonts w:ascii="仿宋_GB2312" w:eastAsia="仿宋_GB2312" w:hAnsi="宋体" w:cs="宋体" w:hint="eastAsia"/>
          <w:color w:val="000000"/>
          <w:kern w:val="0"/>
          <w:sz w:val="32"/>
          <w:szCs w:val="32"/>
        </w:rPr>
        <w:t>60</w:t>
      </w:r>
      <w:r>
        <w:rPr>
          <w:rFonts w:ascii="仿宋_GB2312" w:eastAsia="仿宋_GB2312" w:hAnsi="宋体" w:cs="宋体" w:hint="eastAsia"/>
          <w:color w:val="000000"/>
          <w:kern w:val="0"/>
          <w:sz w:val="32"/>
          <w:szCs w:val="32"/>
        </w:rPr>
        <w:t>（含）</w:t>
      </w:r>
      <w:r>
        <w:rPr>
          <w:rFonts w:ascii="仿宋_GB2312" w:eastAsia="仿宋_GB2312" w:hAnsi="宋体" w:cs="宋体" w:hint="eastAsia"/>
          <w:color w:val="000000"/>
          <w:kern w:val="0"/>
          <w:sz w:val="32"/>
          <w:szCs w:val="32"/>
        </w:rPr>
        <w:t>-80</w:t>
      </w:r>
      <w:r>
        <w:rPr>
          <w:rFonts w:ascii="仿宋_GB2312" w:eastAsia="仿宋_GB2312" w:hAnsi="宋体" w:cs="宋体" w:hint="eastAsia"/>
          <w:color w:val="000000"/>
          <w:kern w:val="0"/>
          <w:sz w:val="32"/>
          <w:szCs w:val="32"/>
        </w:rPr>
        <w:t>分为中、</w:t>
      </w:r>
      <w:r>
        <w:rPr>
          <w:rFonts w:ascii="仿宋_GB2312" w:eastAsia="仿宋_GB2312" w:hAnsi="宋体" w:cs="宋体" w:hint="eastAsia"/>
          <w:color w:val="000000"/>
          <w:kern w:val="0"/>
          <w:sz w:val="32"/>
          <w:szCs w:val="32"/>
        </w:rPr>
        <w:t>60</w:t>
      </w:r>
      <w:r>
        <w:rPr>
          <w:rFonts w:ascii="仿宋_GB2312" w:eastAsia="仿宋_GB2312" w:hAnsi="宋体" w:cs="宋体" w:hint="eastAsia"/>
          <w:color w:val="000000"/>
          <w:kern w:val="0"/>
          <w:sz w:val="32"/>
          <w:szCs w:val="32"/>
        </w:rPr>
        <w:t>分以下为差。</w:t>
      </w:r>
    </w:p>
    <w:sectPr w:rsidR="00BF4C4F" w:rsidSect="00BF4C4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7460" w:rsidRDefault="007D7460" w:rsidP="00623856">
      <w:r>
        <w:separator/>
      </w:r>
    </w:p>
  </w:endnote>
  <w:endnote w:type="continuationSeparator" w:id="1">
    <w:p w:rsidR="007D7460" w:rsidRDefault="007D7460" w:rsidP="00623856">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default"/>
    <w:sig w:usb0="00000000" w:usb1="00000000"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panose1 w:val="00000000000000000000"/>
    <w:charset w:val="86"/>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7460" w:rsidRDefault="007D7460" w:rsidP="00623856">
      <w:r>
        <w:separator/>
      </w:r>
    </w:p>
  </w:footnote>
  <w:footnote w:type="continuationSeparator" w:id="1">
    <w:p w:rsidR="007D7460" w:rsidRDefault="007D7460" w:rsidP="0062385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B0C7C"/>
    <w:rsid w:val="00075645"/>
    <w:rsid w:val="0011100F"/>
    <w:rsid w:val="00136E3A"/>
    <w:rsid w:val="00145734"/>
    <w:rsid w:val="003774EB"/>
    <w:rsid w:val="0049172D"/>
    <w:rsid w:val="00530299"/>
    <w:rsid w:val="00623856"/>
    <w:rsid w:val="0068122C"/>
    <w:rsid w:val="00777FE5"/>
    <w:rsid w:val="007B3663"/>
    <w:rsid w:val="007D7460"/>
    <w:rsid w:val="00830820"/>
    <w:rsid w:val="00B93DBE"/>
    <w:rsid w:val="00B94BF2"/>
    <w:rsid w:val="00BA3B71"/>
    <w:rsid w:val="00BF4C4F"/>
    <w:rsid w:val="00CB0C7C"/>
    <w:rsid w:val="00CE5982"/>
    <w:rsid w:val="00DC34BD"/>
    <w:rsid w:val="00E17362"/>
    <w:rsid w:val="00EA64FE"/>
    <w:rsid w:val="00ED4E2E"/>
    <w:rsid w:val="00F20D83"/>
    <w:rsid w:val="00FF3DEA"/>
    <w:rsid w:val="1A0B1128"/>
    <w:rsid w:val="2208349D"/>
    <w:rsid w:val="4084424A"/>
    <w:rsid w:val="5EE32E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C4F"/>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BF4C4F"/>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BF4C4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sid w:val="00BF4C4F"/>
    <w:rPr>
      <w:rFonts w:ascii="Times New Roman" w:eastAsia="宋体" w:hAnsi="Times New Roman" w:cs="Times New Roman"/>
      <w:sz w:val="18"/>
      <w:szCs w:val="18"/>
    </w:rPr>
  </w:style>
  <w:style w:type="character" w:customStyle="1" w:styleId="Char">
    <w:name w:val="页脚 Char"/>
    <w:basedOn w:val="a0"/>
    <w:link w:val="a3"/>
    <w:uiPriority w:val="99"/>
    <w:semiHidden/>
    <w:qFormat/>
    <w:rsid w:val="00BF4C4F"/>
    <w:rPr>
      <w:rFonts w:ascii="Times New Roman" w:eastAsia="宋体" w:hAnsi="Times New Roman" w:cs="Times New Roman"/>
      <w:sz w:val="18"/>
      <w:szCs w:val="18"/>
    </w:rPr>
  </w:style>
  <w:style w:type="paragraph" w:customStyle="1" w:styleId="1">
    <w:name w:val="列出段落1"/>
    <w:basedOn w:val="a"/>
    <w:link w:val="Char1"/>
    <w:qFormat/>
    <w:rsid w:val="00BF4C4F"/>
    <w:pPr>
      <w:adjustRightInd w:val="0"/>
      <w:snapToGrid w:val="0"/>
      <w:spacing w:line="300" w:lineRule="auto"/>
      <w:ind w:firstLineChars="200" w:firstLine="420"/>
    </w:pPr>
    <w:rPr>
      <w:rFonts w:ascii="宋体" w:hAnsi="Calibri"/>
      <w:sz w:val="24"/>
      <w:szCs w:val="21"/>
    </w:rPr>
  </w:style>
  <w:style w:type="character" w:customStyle="1" w:styleId="Char1">
    <w:name w:val="列出段落 Char"/>
    <w:link w:val="1"/>
    <w:uiPriority w:val="34"/>
    <w:qFormat/>
    <w:locked/>
    <w:rsid w:val="00BF4C4F"/>
    <w:rPr>
      <w:rFonts w:ascii="宋体" w:eastAsia="宋体" w:hAnsi="Calibri" w:cs="Times New Roman"/>
      <w:sz w:val="24"/>
      <w:szCs w:val="21"/>
    </w:rPr>
  </w:style>
  <w:style w:type="paragraph" w:customStyle="1" w:styleId="2">
    <w:name w:val="列出段落2"/>
    <w:basedOn w:val="a"/>
    <w:qFormat/>
    <w:rsid w:val="00BF4C4F"/>
    <w:pPr>
      <w:widowControl/>
      <w:ind w:firstLineChars="200" w:firstLine="420"/>
      <w:jc w:val="left"/>
    </w:pPr>
    <w:rPr>
      <w:rFonts w:ascii="Cambria" w:eastAsia="微软雅黑" w:hAnsi="Cambria"/>
      <w:color w:val="000000"/>
      <w:kern w:val="20"/>
      <w:szCs w:val="20"/>
      <w:lang w:val="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189</TotalTime>
  <Pages>4</Pages>
  <Words>270</Words>
  <Characters>1539</Characters>
  <Application>Microsoft Office Word</Application>
  <DocSecurity>0</DocSecurity>
  <Lines>12</Lines>
  <Paragraphs>3</Paragraphs>
  <ScaleCrop>false</ScaleCrop>
  <Company/>
  <LinksUpToDate>false</LinksUpToDate>
  <CharactersWithSpaces>1806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周鑫(拟稿)</dc:creator>
  <cp:lastModifiedBy>nly</cp:lastModifiedBy>
  <cp:revision>15</cp:revision>
  <dcterms:created xsi:type="dcterms:W3CDTF">2022-04-06T07:01:00Z</dcterms:created>
  <dcterms:modified xsi:type="dcterms:W3CDTF">2023-04-26T01:46:00Z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F9C5EE51BE4D4B18917893F9DCF2BE43</vt:lpwstr>
  </property>
</Properties>
</file>