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default" w:ascii="黑体" w:hAnsi="黑体" w:eastAsia="黑体"/>
          <w:sz w:val="32"/>
          <w:szCs w:val="32"/>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-1</w:t>
      </w:r>
    </w:p>
    <w:p>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2022</w:t>
      </w:r>
      <w:r>
        <w:rPr>
          <w:rFonts w:hint="eastAsia" w:ascii="仿宋_GB2312" w:hAnsi="宋体" w:eastAsia="仿宋_GB2312"/>
          <w:sz w:val="28"/>
          <w:szCs w:val="28"/>
        </w:rPr>
        <w:t>年度）</w:t>
      </w:r>
    </w:p>
    <w:p>
      <w:pPr>
        <w:spacing w:line="240" w:lineRule="exact"/>
        <w:rPr>
          <w:rFonts w:hint="eastAsia" w:ascii="仿宋_GB2312" w:hAnsi="宋体" w:eastAsia="仿宋_GB2312"/>
          <w:sz w:val="30"/>
          <w:szCs w:val="30"/>
        </w:rPr>
      </w:pPr>
    </w:p>
    <w:tbl>
      <w:tblPr>
        <w:tblStyle w:val="5"/>
        <w:tblW w:w="9256" w:type="dxa"/>
        <w:jc w:val="center"/>
        <w:tblLayout w:type="fixed"/>
        <w:tblCellMar>
          <w:top w:w="0" w:type="dxa"/>
          <w:left w:w="108" w:type="dxa"/>
          <w:bottom w:w="0" w:type="dxa"/>
          <w:right w:w="108" w:type="dxa"/>
        </w:tblCellMar>
      </w:tblPr>
      <w:tblGrid>
        <w:gridCol w:w="585"/>
        <w:gridCol w:w="975"/>
        <w:gridCol w:w="1105"/>
        <w:gridCol w:w="727"/>
        <w:gridCol w:w="1214"/>
        <w:gridCol w:w="975"/>
        <w:gridCol w:w="930"/>
        <w:gridCol w:w="211"/>
        <w:gridCol w:w="464"/>
        <w:gridCol w:w="146"/>
        <w:gridCol w:w="511"/>
        <w:gridCol w:w="335"/>
        <w:gridCol w:w="1078"/>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696" w:type="dxa"/>
            <w:gridSpan w:val="11"/>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计算机类设备采购</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4021"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北京市统计局</w:t>
            </w:r>
          </w:p>
        </w:tc>
        <w:tc>
          <w:tcPr>
            <w:tcW w:w="114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534"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数管中心</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项目负责人</w:t>
            </w:r>
          </w:p>
        </w:tc>
        <w:tc>
          <w:tcPr>
            <w:tcW w:w="4021"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马森</w:t>
            </w:r>
          </w:p>
        </w:tc>
        <w:tc>
          <w:tcPr>
            <w:tcW w:w="114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联系电话</w:t>
            </w:r>
          </w:p>
        </w:tc>
        <w:tc>
          <w:tcPr>
            <w:tcW w:w="2534"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83547132</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214"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年初预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97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4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6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107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2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60.8632</w:t>
            </w: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tc>
        <w:tc>
          <w:tcPr>
            <w:tcW w:w="97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60.8632</w:t>
            </w:r>
          </w:p>
          <w:p>
            <w:pPr>
              <w:widowControl/>
              <w:spacing w:line="240" w:lineRule="exact"/>
              <w:jc w:val="center"/>
              <w:rPr>
                <w:rFonts w:hint="default" w:ascii="仿宋_GB2312" w:hAnsi="宋体" w:eastAsia="仿宋_GB2312" w:cs="宋体"/>
                <w:kern w:val="0"/>
                <w:sz w:val="21"/>
                <w:szCs w:val="21"/>
                <w:lang w:val="en-US" w:eastAsia="zh-CN"/>
              </w:rPr>
            </w:pPr>
          </w:p>
        </w:tc>
        <w:tc>
          <w:tcPr>
            <w:tcW w:w="114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59.6914</w:t>
            </w:r>
          </w:p>
        </w:tc>
        <w:tc>
          <w:tcPr>
            <w:tcW w:w="6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98.07%</w:t>
            </w:r>
          </w:p>
        </w:tc>
        <w:tc>
          <w:tcPr>
            <w:tcW w:w="107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9.8</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其中：当年财政</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12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60.8632</w:t>
            </w: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rPr>
            </w:pPr>
          </w:p>
          <w:p>
            <w:pPr>
              <w:widowControl/>
              <w:spacing w:line="240" w:lineRule="exact"/>
              <w:jc w:val="center"/>
              <w:rPr>
                <w:rFonts w:hint="eastAsia" w:ascii="仿宋_GB2312" w:hAnsi="宋体" w:eastAsia="仿宋_GB2312" w:cs="宋体"/>
                <w:kern w:val="0"/>
                <w:sz w:val="21"/>
                <w:szCs w:val="21"/>
                <w:lang w:val="en-US" w:eastAsia="zh-CN" w:bidi="ar-SA"/>
              </w:rPr>
            </w:pPr>
          </w:p>
        </w:tc>
        <w:tc>
          <w:tcPr>
            <w:tcW w:w="97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60.8632</w:t>
            </w:r>
          </w:p>
          <w:p>
            <w:pPr>
              <w:widowControl/>
              <w:spacing w:line="240" w:lineRule="exact"/>
              <w:jc w:val="center"/>
              <w:rPr>
                <w:rFonts w:hint="eastAsia" w:ascii="仿宋_GB2312" w:hAnsi="宋体" w:eastAsia="仿宋_GB2312" w:cs="宋体"/>
                <w:kern w:val="0"/>
                <w:sz w:val="21"/>
                <w:szCs w:val="21"/>
                <w:lang w:val="en-US" w:eastAsia="zh-CN" w:bidi="ar-SA"/>
              </w:rPr>
            </w:pPr>
          </w:p>
        </w:tc>
        <w:tc>
          <w:tcPr>
            <w:tcW w:w="114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59.6914</w:t>
            </w:r>
          </w:p>
        </w:tc>
        <w:tc>
          <w:tcPr>
            <w:tcW w:w="6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98.07%</w:t>
            </w:r>
          </w:p>
        </w:tc>
        <w:tc>
          <w:tcPr>
            <w:tcW w:w="107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12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4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6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07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12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4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6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07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499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675"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tblPrEx>
          <w:tblCellMar>
            <w:top w:w="0" w:type="dxa"/>
            <w:left w:w="108" w:type="dxa"/>
            <w:bottom w:w="0" w:type="dxa"/>
            <w:right w:w="108" w:type="dxa"/>
          </w:tblCellMar>
        </w:tblPrEx>
        <w:trPr>
          <w:trHeight w:val="2364" w:hRule="exact"/>
          <w:jc w:val="center"/>
        </w:trPr>
        <w:tc>
          <w:tcPr>
            <w:tcW w:w="58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499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宋体" w:eastAsia="仿宋_GB2312" w:cs="宋体"/>
                <w:color w:val="auto"/>
                <w:kern w:val="0"/>
                <w:szCs w:val="21"/>
                <w:lang w:eastAsia="zh-CN"/>
              </w:rPr>
            </w:pPr>
            <w:r>
              <w:rPr>
                <w:rFonts w:hint="eastAsia" w:ascii="仿宋_GB2312" w:hAnsi="宋体" w:eastAsia="仿宋_GB2312" w:cs="宋体"/>
                <w:color w:val="auto"/>
                <w:kern w:val="0"/>
                <w:szCs w:val="21"/>
                <w:lang w:eastAsia="zh-CN"/>
              </w:rPr>
              <w:t>保证北京市统计局各单位的计算机类设备及时更新，满足工作需要；保证北京市统计局各单位的计算机类设备数量符合北京市有关配备数量和资产价值的规定要求。</w:t>
            </w:r>
          </w:p>
        </w:tc>
        <w:tc>
          <w:tcPr>
            <w:tcW w:w="3675"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宋体" w:eastAsia="仿宋_GB2312" w:cs="宋体"/>
                <w:kern w:val="0"/>
                <w:sz w:val="21"/>
                <w:szCs w:val="21"/>
              </w:rPr>
            </w:pPr>
            <w:r>
              <w:rPr>
                <w:rFonts w:hint="eastAsia" w:ascii="仿宋_GB2312" w:hAnsi="宋体" w:eastAsia="仿宋_GB2312" w:cs="宋体"/>
                <w:color w:val="auto"/>
                <w:kern w:val="0"/>
                <w:szCs w:val="21"/>
                <w:lang w:eastAsia="zh-CN"/>
              </w:rPr>
              <w:t>完成</w:t>
            </w:r>
            <w:r>
              <w:rPr>
                <w:rFonts w:hint="eastAsia" w:ascii="仿宋_GB2312" w:hAnsi="宋体" w:eastAsia="仿宋_GB2312" w:cs="宋体"/>
                <w:color w:val="auto"/>
                <w:kern w:val="0"/>
                <w:szCs w:val="21"/>
                <w:lang w:val="en-US" w:eastAsia="zh-CN"/>
              </w:rPr>
              <w:t>49台台式机（非x86）、49套办公软件、49套版式软件、49个病毒防治类软件客户端、49个主机监控与审计系统客户端、1台A3黑白打印机、1台扫描仪、一年金山WPS场地授权（x86）</w:t>
            </w:r>
            <w:r>
              <w:rPr>
                <w:rFonts w:hint="eastAsia" w:ascii="仿宋_GB2312" w:hAnsi="宋体" w:eastAsia="仿宋_GB2312" w:cs="宋体"/>
                <w:color w:val="auto"/>
                <w:kern w:val="0"/>
                <w:szCs w:val="21"/>
                <w:highlight w:val="none"/>
                <w:lang w:val="en-US" w:eastAsia="zh-CN"/>
              </w:rPr>
              <w:t>；2台保密台式机、2台A4彩色打印机、1台A4黑白保密打印机的采购。</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9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10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194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9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93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67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6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偏差原因分析及改进</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tblPrEx>
          <w:tblCellMar>
            <w:top w:w="0" w:type="dxa"/>
            <w:left w:w="108" w:type="dxa"/>
            <w:bottom w:w="0" w:type="dxa"/>
            <w:right w:w="108" w:type="dxa"/>
          </w:tblCellMar>
        </w:tblPrEx>
        <w:trPr>
          <w:trHeight w:val="48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194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采购数量</w:t>
            </w:r>
          </w:p>
        </w:tc>
        <w:tc>
          <w:tcPr>
            <w:tcW w:w="9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172个</w:t>
            </w:r>
          </w:p>
        </w:tc>
        <w:tc>
          <w:tcPr>
            <w:tcW w:w="93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highlight w:val="none"/>
                <w:lang w:val="en-US" w:eastAsia="zh-CN"/>
              </w:rPr>
              <w:t>253</w:t>
            </w:r>
          </w:p>
        </w:tc>
        <w:tc>
          <w:tcPr>
            <w:tcW w:w="67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15</w:t>
            </w:r>
          </w:p>
        </w:tc>
        <w:tc>
          <w:tcPr>
            <w:tcW w:w="6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13</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未完全按预算执行</w:t>
            </w:r>
          </w:p>
        </w:tc>
      </w:tr>
      <w:tr>
        <w:tblPrEx>
          <w:tblCellMar>
            <w:top w:w="0" w:type="dxa"/>
            <w:left w:w="108" w:type="dxa"/>
            <w:bottom w:w="0" w:type="dxa"/>
            <w:right w:w="108" w:type="dxa"/>
          </w:tblCellMar>
        </w:tblPrEx>
        <w:trPr>
          <w:trHeight w:val="51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194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设备质量合格率</w:t>
            </w:r>
          </w:p>
        </w:tc>
        <w:tc>
          <w:tcPr>
            <w:tcW w:w="9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93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67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6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bookmarkStart w:id="0" w:name="_GoBack"/>
            <w:bookmarkEnd w:id="0"/>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55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94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设备故障率</w:t>
            </w:r>
          </w:p>
        </w:tc>
        <w:tc>
          <w:tcPr>
            <w:tcW w:w="9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仿宋_GB2312" w:eastAsia="仿宋_GB2312" w:cs="仿宋_GB2312"/>
                <w:kern w:val="0"/>
                <w:sz w:val="21"/>
                <w:szCs w:val="21"/>
              </w:rPr>
              <w:t>&lt;</w:t>
            </w:r>
            <w:r>
              <w:rPr>
                <w:rFonts w:hint="eastAsia" w:ascii="仿宋_GB2312" w:hAnsi="宋体" w:eastAsia="仿宋_GB2312" w:cs="宋体"/>
                <w:kern w:val="0"/>
                <w:sz w:val="21"/>
                <w:szCs w:val="21"/>
                <w:lang w:val="en-US" w:eastAsia="zh-CN"/>
              </w:rPr>
              <w:t>1%</w:t>
            </w:r>
          </w:p>
        </w:tc>
        <w:tc>
          <w:tcPr>
            <w:tcW w:w="93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仿宋_GB2312" w:eastAsia="仿宋_GB2312" w:cs="仿宋_GB2312"/>
                <w:kern w:val="0"/>
                <w:sz w:val="21"/>
                <w:szCs w:val="21"/>
              </w:rPr>
              <w:t>&lt;</w:t>
            </w:r>
            <w:r>
              <w:rPr>
                <w:rFonts w:hint="eastAsia" w:ascii="仿宋_GB2312" w:hAnsi="宋体" w:eastAsia="仿宋_GB2312" w:cs="宋体"/>
                <w:kern w:val="0"/>
                <w:sz w:val="21"/>
                <w:szCs w:val="21"/>
                <w:lang w:val="en-US" w:eastAsia="zh-CN"/>
              </w:rPr>
              <w:t>1%</w:t>
            </w:r>
          </w:p>
        </w:tc>
        <w:tc>
          <w:tcPr>
            <w:tcW w:w="67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6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89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94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国产化率符合规定</w:t>
            </w:r>
          </w:p>
        </w:tc>
        <w:tc>
          <w:tcPr>
            <w:tcW w:w="9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基本符合</w:t>
            </w:r>
          </w:p>
        </w:tc>
        <w:tc>
          <w:tcPr>
            <w:tcW w:w="93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eastAsia="zh-CN"/>
              </w:rPr>
              <w:t>基本符合</w:t>
            </w:r>
          </w:p>
        </w:tc>
        <w:tc>
          <w:tcPr>
            <w:tcW w:w="67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6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A3打印机及扫描仪不是国产</w:t>
            </w:r>
          </w:p>
        </w:tc>
      </w:tr>
      <w:tr>
        <w:tblPrEx>
          <w:tblCellMar>
            <w:top w:w="0" w:type="dxa"/>
            <w:left w:w="108" w:type="dxa"/>
            <w:bottom w:w="0" w:type="dxa"/>
            <w:right w:w="108" w:type="dxa"/>
          </w:tblCellMar>
        </w:tblPrEx>
        <w:trPr>
          <w:trHeight w:val="76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时效指标</w:t>
            </w:r>
          </w:p>
        </w:tc>
        <w:tc>
          <w:tcPr>
            <w:tcW w:w="194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设备交付使用进度</w:t>
            </w:r>
          </w:p>
        </w:tc>
        <w:tc>
          <w:tcPr>
            <w:tcW w:w="9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93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67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6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保密机厂商配套软件适配有问题</w:t>
            </w:r>
          </w:p>
        </w:tc>
      </w:tr>
      <w:tr>
        <w:tblPrEx>
          <w:tblCellMar>
            <w:top w:w="0" w:type="dxa"/>
            <w:left w:w="108" w:type="dxa"/>
            <w:bottom w:w="0" w:type="dxa"/>
            <w:right w:w="108" w:type="dxa"/>
          </w:tblCellMar>
        </w:tblPrEx>
        <w:trPr>
          <w:trHeight w:val="77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94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rPr>
            </w:pPr>
            <w:r>
              <w:rPr>
                <w:rFonts w:hint="eastAsia" w:ascii="仿宋_GB2312" w:hAnsi="宋体" w:eastAsia="仿宋_GB2312" w:cs="宋体"/>
                <w:color w:val="000000"/>
                <w:kern w:val="0"/>
                <w:sz w:val="21"/>
                <w:szCs w:val="21"/>
                <w:lang w:eastAsia="zh-CN"/>
              </w:rPr>
              <w:t>支出进度</w:t>
            </w:r>
          </w:p>
        </w:tc>
        <w:tc>
          <w:tcPr>
            <w:tcW w:w="9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93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67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6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137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成</w:t>
            </w:r>
            <w:r>
              <w:rPr>
                <w:rFonts w:hint="eastAsia" w:ascii="仿宋_GB2312" w:hAnsi="宋体" w:eastAsia="仿宋_GB2312" w:cs="宋体"/>
                <w:color w:val="000000"/>
                <w:kern w:val="0"/>
                <w:sz w:val="21"/>
                <w:szCs w:val="21"/>
                <w:lang w:eastAsia="zh-CN"/>
              </w:rPr>
              <w:t>本指标</w:t>
            </w:r>
          </w:p>
        </w:tc>
        <w:tc>
          <w:tcPr>
            <w:tcW w:w="194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设备采购经济性</w:t>
            </w:r>
          </w:p>
        </w:tc>
        <w:tc>
          <w:tcPr>
            <w:tcW w:w="9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60.8632万元</w:t>
            </w:r>
          </w:p>
        </w:tc>
        <w:tc>
          <w:tcPr>
            <w:tcW w:w="93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59.6914万元</w:t>
            </w:r>
          </w:p>
        </w:tc>
        <w:tc>
          <w:tcPr>
            <w:tcW w:w="67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15</w:t>
            </w:r>
          </w:p>
        </w:tc>
        <w:tc>
          <w:tcPr>
            <w:tcW w:w="6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15</w:t>
            </w:r>
          </w:p>
          <w:p>
            <w:pPr>
              <w:widowControl/>
              <w:spacing w:line="240" w:lineRule="exact"/>
              <w:jc w:val="center"/>
              <w:rPr>
                <w:rFonts w:hint="default" w:ascii="仿宋_GB2312" w:hAnsi="宋体" w:eastAsia="仿宋_GB2312" w:cs="宋体"/>
                <w:kern w:val="0"/>
                <w:sz w:val="21"/>
                <w:szCs w:val="21"/>
                <w:lang w:val="en-US" w:eastAsia="zh-CN"/>
              </w:rPr>
            </w:pP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1234"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效益指标</w:t>
            </w:r>
          </w:p>
        </w:tc>
        <w:tc>
          <w:tcPr>
            <w:tcW w:w="1105" w:type="dxa"/>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社会效益指标</w:t>
            </w:r>
          </w:p>
        </w:tc>
        <w:tc>
          <w:tcPr>
            <w:tcW w:w="1941" w:type="dxa"/>
            <w:gridSpan w:val="2"/>
            <w:tcBorders>
              <w:top w:val="single" w:color="auto" w:sz="4" w:space="0"/>
              <w:left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设备利用率</w:t>
            </w:r>
          </w:p>
        </w:tc>
        <w:tc>
          <w:tcPr>
            <w:tcW w:w="975" w:type="dxa"/>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930" w:type="dxa"/>
            <w:tcBorders>
              <w:top w:val="single" w:color="auto" w:sz="4" w:space="0"/>
              <w:left w:val="nil"/>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99%</w:t>
            </w:r>
          </w:p>
        </w:tc>
        <w:tc>
          <w:tcPr>
            <w:tcW w:w="675" w:type="dxa"/>
            <w:gridSpan w:val="2"/>
            <w:tcBorders>
              <w:top w:val="single" w:color="auto" w:sz="4" w:space="0"/>
              <w:left w:val="nil"/>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657" w:type="dxa"/>
            <w:gridSpan w:val="2"/>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保密机未使用</w:t>
            </w:r>
          </w:p>
        </w:tc>
      </w:tr>
      <w:tr>
        <w:tblPrEx>
          <w:tblCellMar>
            <w:top w:w="0" w:type="dxa"/>
            <w:left w:w="108" w:type="dxa"/>
            <w:bottom w:w="0" w:type="dxa"/>
            <w:right w:w="108" w:type="dxa"/>
          </w:tblCellMar>
        </w:tblPrEx>
        <w:trPr>
          <w:trHeight w:val="1219"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eastAsia="zh-CN"/>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可持续影响指标</w:t>
            </w:r>
          </w:p>
        </w:tc>
        <w:tc>
          <w:tcPr>
            <w:tcW w:w="1941" w:type="dxa"/>
            <w:gridSpan w:val="2"/>
            <w:tcBorders>
              <w:top w:val="single" w:color="auto" w:sz="4" w:space="0"/>
              <w:left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设备使用年限</w:t>
            </w:r>
          </w:p>
        </w:tc>
        <w:tc>
          <w:tcPr>
            <w:tcW w:w="975" w:type="dxa"/>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仿宋_GB2312" w:eastAsia="仿宋_GB2312" w:cs="仿宋_GB2312"/>
                <w:kern w:val="0"/>
                <w:sz w:val="21"/>
                <w:szCs w:val="21"/>
              </w:rPr>
              <w:t>&gt;</w:t>
            </w:r>
            <w:r>
              <w:rPr>
                <w:rFonts w:hint="eastAsia" w:ascii="仿宋_GB2312" w:hAnsi="宋体" w:eastAsia="仿宋_GB2312" w:cs="宋体"/>
                <w:kern w:val="0"/>
                <w:sz w:val="21"/>
                <w:szCs w:val="21"/>
                <w:lang w:val="en-US" w:eastAsia="zh-CN"/>
              </w:rPr>
              <w:t>7年</w:t>
            </w:r>
          </w:p>
        </w:tc>
        <w:tc>
          <w:tcPr>
            <w:tcW w:w="930" w:type="dxa"/>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仿宋_GB2312" w:eastAsia="仿宋_GB2312" w:cs="仿宋_GB2312"/>
                <w:kern w:val="0"/>
                <w:sz w:val="21"/>
                <w:szCs w:val="21"/>
              </w:rPr>
              <w:t>&gt;</w:t>
            </w:r>
            <w:r>
              <w:rPr>
                <w:rFonts w:hint="eastAsia" w:ascii="仿宋_GB2312" w:hAnsi="宋体" w:eastAsia="仿宋_GB2312" w:cs="宋体"/>
                <w:kern w:val="0"/>
                <w:sz w:val="21"/>
                <w:szCs w:val="21"/>
                <w:lang w:val="en-US" w:eastAsia="zh-CN"/>
              </w:rPr>
              <w:t>7年</w:t>
            </w:r>
          </w:p>
        </w:tc>
        <w:tc>
          <w:tcPr>
            <w:tcW w:w="675" w:type="dxa"/>
            <w:gridSpan w:val="2"/>
            <w:tcBorders>
              <w:top w:val="single" w:color="auto" w:sz="4" w:space="0"/>
              <w:left w:val="nil"/>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657" w:type="dxa"/>
            <w:gridSpan w:val="2"/>
            <w:tcBorders>
              <w:top w:val="single" w:color="auto" w:sz="4" w:space="0"/>
              <w:left w:val="nil"/>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81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满意度</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服务对象满意度标</w:t>
            </w:r>
          </w:p>
        </w:tc>
        <w:tc>
          <w:tcPr>
            <w:tcW w:w="194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使用人员满意度</w:t>
            </w:r>
          </w:p>
        </w:tc>
        <w:tc>
          <w:tcPr>
            <w:tcW w:w="9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仿宋_GB2312" w:eastAsia="仿宋_GB2312" w:cs="仿宋_GB2312"/>
                <w:kern w:val="0"/>
                <w:sz w:val="21"/>
                <w:szCs w:val="21"/>
              </w:rPr>
              <w:t>&gt;</w:t>
            </w:r>
            <w:r>
              <w:rPr>
                <w:rFonts w:hint="eastAsia" w:ascii="仿宋_GB2312" w:hAnsi="仿宋_GB2312" w:eastAsia="仿宋_GB2312" w:cs="仿宋_GB2312"/>
                <w:kern w:val="0"/>
                <w:sz w:val="21"/>
                <w:szCs w:val="21"/>
                <w:lang w:val="en-US" w:eastAsia="zh-CN"/>
              </w:rPr>
              <w:t>95%</w:t>
            </w:r>
          </w:p>
        </w:tc>
        <w:tc>
          <w:tcPr>
            <w:tcW w:w="93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仿宋_GB2312" w:eastAsia="仿宋_GB2312" w:cs="仿宋_GB2312"/>
                <w:kern w:val="0"/>
                <w:sz w:val="21"/>
                <w:szCs w:val="21"/>
              </w:rPr>
              <w:t>&gt;</w:t>
            </w:r>
            <w:r>
              <w:rPr>
                <w:rFonts w:hint="eastAsia" w:ascii="仿宋_GB2312" w:hAnsi="仿宋_GB2312" w:eastAsia="仿宋_GB2312" w:cs="仿宋_GB2312"/>
                <w:kern w:val="0"/>
                <w:sz w:val="21"/>
                <w:szCs w:val="21"/>
                <w:lang w:val="en-US" w:eastAsia="zh-CN"/>
              </w:rPr>
              <w:t>95%</w:t>
            </w:r>
          </w:p>
        </w:tc>
        <w:tc>
          <w:tcPr>
            <w:tcW w:w="67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6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477" w:hRule="exact"/>
          <w:jc w:val="center"/>
        </w:trPr>
        <w:tc>
          <w:tcPr>
            <w:tcW w:w="6511" w:type="dxa"/>
            <w:gridSpan w:val="7"/>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67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100</w:t>
            </w:r>
          </w:p>
        </w:tc>
        <w:tc>
          <w:tcPr>
            <w:tcW w:w="6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92.8</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bl>
    <w:p>
      <w:pPr>
        <w:widowControl/>
        <w:jc w:val="left"/>
        <w:rPr>
          <w:rFonts w:ascii="仿宋_GB2312" w:hAnsi="宋体" w:eastAsia="仿宋_GB2312" w:cs="宋体"/>
          <w:color w:val="000000"/>
          <w:kern w:val="0"/>
          <w:sz w:val="32"/>
          <w:szCs w:val="32"/>
        </w:rPr>
      </w:pPr>
    </w:p>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pPr>
        <w:spacing w:line="520" w:lineRule="exact"/>
        <w:ind w:firstLine="640" w:firstLineChars="200"/>
      </w:pPr>
      <w:r>
        <w:rPr>
          <w:rFonts w:hint="eastAsia" w:ascii="仿宋_GB2312" w:hAnsi="宋体" w:eastAsia="仿宋_GB2312" w:cs="宋体"/>
          <w:color w:val="000000"/>
          <w:kern w:val="0"/>
          <w:sz w:val="32"/>
          <w:szCs w:val="32"/>
        </w:rPr>
        <w:t>4.90（含）-100分为优、80（含）-90分为良、60（含）-80分为中、60分以下为差。</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B8A2559"/>
    <w:rsid w:val="0ECF9C51"/>
    <w:rsid w:val="22DA0E9D"/>
    <w:rsid w:val="2AE43D54"/>
    <w:rsid w:val="2B44375E"/>
    <w:rsid w:val="37173543"/>
    <w:rsid w:val="3FF76880"/>
    <w:rsid w:val="4E762AAF"/>
    <w:rsid w:val="51EF7309"/>
    <w:rsid w:val="75AF5E1C"/>
    <w:rsid w:val="773E2C80"/>
    <w:rsid w:val="7AB7FF50"/>
    <w:rsid w:val="7BFEB0DB"/>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qFormat/>
    <w:uiPriority w:val="0"/>
  </w:style>
  <w:style w:type="paragraph" w:customStyle="1" w:styleId="8">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张博</cp:lastModifiedBy>
  <dcterms:modified xsi:type="dcterms:W3CDTF">2023-05-04T07:08:40Z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35CE534FB8AB41718EA3A715B5581E84</vt:lpwstr>
  </property>
</Properties>
</file>