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04"/>
        <w:gridCol w:w="1116"/>
        <w:gridCol w:w="787"/>
        <w:gridCol w:w="1073"/>
        <w:gridCol w:w="888"/>
        <w:gridCol w:w="912"/>
        <w:gridCol w:w="513"/>
        <w:gridCol w:w="171"/>
        <w:gridCol w:w="533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4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8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北京市朝阳区经济社会调查队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8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刘狄菲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85412127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6.58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4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7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6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7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sz w:val="21"/>
                <w:szCs w:val="21"/>
                <w:lang w:eastAsia="zh-CN"/>
              </w:rPr>
              <w:t>及时了解居民对民生相关领域的关注程度，征集居民对保障和改善民生工作的实际需求及意见建议；进一步了解企业对北京市营商环境的感受、了解小微企业的融资需求和意见。</w:t>
            </w:r>
          </w:p>
        </w:tc>
        <w:tc>
          <w:tcPr>
            <w:tcW w:w="36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按照要求开展相关调查，征集我区居民对保障和改善民生工作的实际需求及意见建议；客观了解中小微企业对当前北京营商环境的评价情况及建议；掌握小微企业的对融资环境的感受以及融资意愿和需求。为真正用好政策，为民办好办实相关事项提供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调查次数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审核监听率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支出进度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好坏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好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基础调查费用比重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≥80%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发布工作动态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分析水平还需进一步提升。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调查对象投诉率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≤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5%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exact"/>
          <w:jc w:val="center"/>
        </w:trPr>
        <w:tc>
          <w:tcPr>
            <w:tcW w:w="62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分析水平需进一步提升，努力扩大社会影响力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。</w:t>
            </w: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D254608"/>
    <w:rsid w:val="0ECF9C51"/>
    <w:rsid w:val="11590F8F"/>
    <w:rsid w:val="180C1437"/>
    <w:rsid w:val="20D7750F"/>
    <w:rsid w:val="25534885"/>
    <w:rsid w:val="2AE43D54"/>
    <w:rsid w:val="2BEE1EF8"/>
    <w:rsid w:val="37173543"/>
    <w:rsid w:val="3DFA22C6"/>
    <w:rsid w:val="3FF76880"/>
    <w:rsid w:val="51845EA4"/>
    <w:rsid w:val="737913B5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财务负责人</cp:lastModifiedBy>
  <dcterms:modified xsi:type="dcterms:W3CDTF">2023-04-19T08:36:31Z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