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default" w:ascii="黑体" w:hAnsi="黑体" w:eastAsia="黑体"/>
          <w:sz w:val="32"/>
          <w:szCs w:val="32"/>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-1</w:t>
      </w:r>
    </w:p>
    <w:p>
      <w:pPr>
        <w:spacing w:line="480" w:lineRule="exact"/>
        <w:jc w:val="center"/>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2022</w:t>
      </w:r>
      <w:r>
        <w:rPr>
          <w:rFonts w:hint="eastAsia" w:ascii="仿宋_GB2312" w:hAnsi="宋体" w:eastAsia="仿宋_GB2312"/>
          <w:sz w:val="28"/>
          <w:szCs w:val="28"/>
        </w:rPr>
        <w:t xml:space="preserve"> 年度）</w:t>
      </w:r>
    </w:p>
    <w:p>
      <w:pPr>
        <w:spacing w:line="240" w:lineRule="exact"/>
        <w:rPr>
          <w:rFonts w:hint="eastAsia" w:ascii="仿宋_GB2312" w:hAnsi="宋体" w:eastAsia="仿宋_GB2312"/>
          <w:sz w:val="30"/>
          <w:szCs w:val="30"/>
        </w:rPr>
      </w:pPr>
    </w:p>
    <w:p>
      <w:pPr>
        <w:rPr>
          <w:rFonts w:hint="eastAsia" w:ascii="仿宋_GB2312" w:eastAsia="仿宋_GB2312"/>
          <w:vanish/>
          <w:sz w:val="32"/>
          <w:szCs w:val="32"/>
        </w:rPr>
      </w:pPr>
    </w:p>
    <w:tbl>
      <w:tblPr>
        <w:tblStyle w:val="5"/>
        <w:tblW w:w="9109" w:type="dxa"/>
        <w:jc w:val="center"/>
        <w:tblLayout w:type="fixed"/>
        <w:tblCellMar>
          <w:top w:w="0" w:type="dxa"/>
          <w:left w:w="108" w:type="dxa"/>
          <w:bottom w:w="0" w:type="dxa"/>
          <w:right w:w="108" w:type="dxa"/>
        </w:tblCellMar>
      </w:tblPr>
      <w:tblGrid>
        <w:gridCol w:w="713"/>
        <w:gridCol w:w="632"/>
        <w:gridCol w:w="947"/>
        <w:gridCol w:w="843"/>
        <w:gridCol w:w="1236"/>
        <w:gridCol w:w="1134"/>
        <w:gridCol w:w="1134"/>
        <w:gridCol w:w="710"/>
        <w:gridCol w:w="790"/>
        <w:gridCol w:w="970"/>
      </w:tblGrid>
      <w:tr>
        <w:tblPrEx>
          <w:tblCellMar>
            <w:top w:w="0" w:type="dxa"/>
            <w:left w:w="108" w:type="dxa"/>
            <w:bottom w:w="0" w:type="dxa"/>
            <w:right w:w="108" w:type="dxa"/>
          </w:tblCellMar>
        </w:tblPrEx>
        <w:trPr>
          <w:trHeight w:val="377" w:hRule="exact"/>
          <w:jc w:val="center"/>
        </w:trPr>
        <w:tc>
          <w:tcPr>
            <w:tcW w:w="1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764" w:type="dxa"/>
            <w:gridSpan w:val="8"/>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季度人口抽样调查</w:t>
            </w:r>
          </w:p>
        </w:tc>
      </w:tr>
      <w:tr>
        <w:tblPrEx>
          <w:tblCellMar>
            <w:top w:w="0" w:type="dxa"/>
            <w:left w:w="108" w:type="dxa"/>
            <w:bottom w:w="0" w:type="dxa"/>
            <w:right w:w="108" w:type="dxa"/>
          </w:tblCellMar>
        </w:tblPrEx>
        <w:trPr>
          <w:trHeight w:val="585" w:hRule="exact"/>
          <w:jc w:val="center"/>
        </w:trPr>
        <w:tc>
          <w:tcPr>
            <w:tcW w:w="1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eastAsia="zh-CN"/>
              </w:rPr>
            </w:pPr>
            <w:r>
              <w:rPr>
                <w:rFonts w:hint="eastAsia" w:ascii="宋体" w:hAnsi="宋体" w:cs="宋体"/>
                <w:kern w:val="0"/>
                <w:sz w:val="18"/>
                <w:szCs w:val="18"/>
                <w:lang w:eastAsia="zh-CN"/>
              </w:rPr>
              <w:t>主管部门</w:t>
            </w:r>
          </w:p>
        </w:tc>
        <w:tc>
          <w:tcPr>
            <w:tcW w:w="4160"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eastAsia="zh-CN"/>
              </w:rPr>
            </w:pPr>
            <w:r>
              <w:rPr>
                <w:rFonts w:hint="eastAsia" w:ascii="宋体" w:hAnsi="宋体" w:cs="宋体"/>
                <w:kern w:val="0"/>
                <w:sz w:val="18"/>
                <w:szCs w:val="18"/>
                <w:lang w:eastAsia="zh-CN"/>
              </w:rPr>
              <w:t>北京市统计局</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eastAsia="zh-CN"/>
              </w:rPr>
            </w:pPr>
            <w:r>
              <w:rPr>
                <w:rFonts w:hint="eastAsia" w:ascii="宋体" w:hAnsi="宋体" w:cs="宋体"/>
                <w:kern w:val="0"/>
                <w:sz w:val="18"/>
                <w:szCs w:val="18"/>
                <w:lang w:eastAsia="zh-CN"/>
              </w:rPr>
              <w:t>实施单位</w:t>
            </w:r>
          </w:p>
        </w:tc>
        <w:tc>
          <w:tcPr>
            <w:tcW w:w="2470"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eastAsia="zh-CN"/>
              </w:rPr>
            </w:pPr>
            <w:r>
              <w:rPr>
                <w:rFonts w:hint="eastAsia" w:ascii="宋体" w:hAnsi="宋体" w:cs="宋体"/>
                <w:kern w:val="0"/>
                <w:sz w:val="18"/>
                <w:szCs w:val="18"/>
                <w:lang w:eastAsia="zh-CN"/>
              </w:rPr>
              <w:t>北京市东城区经济社会调查队</w:t>
            </w:r>
          </w:p>
        </w:tc>
      </w:tr>
      <w:tr>
        <w:tblPrEx>
          <w:tblCellMar>
            <w:top w:w="0" w:type="dxa"/>
            <w:left w:w="108" w:type="dxa"/>
            <w:bottom w:w="0" w:type="dxa"/>
            <w:right w:w="108" w:type="dxa"/>
          </w:tblCellMar>
        </w:tblPrEx>
        <w:trPr>
          <w:trHeight w:val="377" w:hRule="exact"/>
          <w:jc w:val="center"/>
        </w:trPr>
        <w:tc>
          <w:tcPr>
            <w:tcW w:w="134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160"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仿宋_GB2312" w:cs="宋体"/>
                <w:kern w:val="0"/>
                <w:sz w:val="18"/>
                <w:szCs w:val="18"/>
                <w:lang w:eastAsia="zh-CN"/>
              </w:rPr>
            </w:pPr>
            <w:r>
              <w:rPr>
                <w:rFonts w:hint="eastAsia" w:ascii="宋体" w:hAnsi="宋体" w:cs="宋体"/>
                <w:kern w:val="0"/>
                <w:sz w:val="18"/>
                <w:szCs w:val="18"/>
                <w:lang w:eastAsia="zh-CN"/>
              </w:rPr>
              <w:t>贠鑫</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470"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仿宋_GB2312" w:cs="宋体"/>
                <w:kern w:val="0"/>
                <w:sz w:val="18"/>
                <w:szCs w:val="18"/>
                <w:lang w:val="en-US" w:eastAsia="zh-CN"/>
              </w:rPr>
            </w:pPr>
            <w:r>
              <w:rPr>
                <w:rFonts w:hint="eastAsia" w:ascii="宋体" w:hAnsi="宋体" w:cs="宋体"/>
                <w:kern w:val="0"/>
                <w:sz w:val="18"/>
                <w:szCs w:val="18"/>
                <w:lang w:val="en-US" w:eastAsia="zh-CN"/>
              </w:rPr>
              <w:t>65244899</w:t>
            </w:r>
          </w:p>
        </w:tc>
      </w:tr>
      <w:tr>
        <w:tblPrEx>
          <w:tblCellMar>
            <w:top w:w="0" w:type="dxa"/>
            <w:left w:w="108" w:type="dxa"/>
            <w:bottom w:w="0" w:type="dxa"/>
            <w:right w:w="108" w:type="dxa"/>
          </w:tblCellMar>
        </w:tblPrEx>
        <w:trPr>
          <w:trHeight w:val="377" w:hRule="exact"/>
          <w:jc w:val="center"/>
        </w:trPr>
        <w:tc>
          <w:tcPr>
            <w:tcW w:w="1345"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79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23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79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97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377" w:hRule="exact"/>
          <w:jc w:val="center"/>
        </w:trPr>
        <w:tc>
          <w:tcPr>
            <w:tcW w:w="134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79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236"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3.25</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3.25</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3.25</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79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仿宋_GB2312" w:cs="宋体"/>
                <w:kern w:val="0"/>
                <w:sz w:val="18"/>
                <w:szCs w:val="18"/>
                <w:lang w:val="en-US" w:eastAsia="zh-CN"/>
              </w:rPr>
            </w:pPr>
            <w:r>
              <w:rPr>
                <w:rFonts w:hint="eastAsia" w:ascii="宋体" w:hAnsi="宋体" w:cs="宋体"/>
                <w:kern w:val="0"/>
                <w:sz w:val="18"/>
                <w:szCs w:val="18"/>
                <w:lang w:val="en-US" w:eastAsia="zh-CN"/>
              </w:rPr>
              <w:t>100%</w:t>
            </w:r>
          </w:p>
        </w:tc>
        <w:tc>
          <w:tcPr>
            <w:tcW w:w="9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仿宋_GB2312" w:cs="宋体"/>
                <w:kern w:val="0"/>
                <w:sz w:val="18"/>
                <w:szCs w:val="18"/>
                <w:lang w:val="en-US" w:eastAsia="zh-CN"/>
              </w:rPr>
            </w:pP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377" w:hRule="exact"/>
          <w:jc w:val="center"/>
        </w:trPr>
        <w:tc>
          <w:tcPr>
            <w:tcW w:w="134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79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23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3.25</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3.25</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3.25</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9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仿宋_GB2312" w:cs="宋体"/>
                <w:kern w:val="0"/>
                <w:sz w:val="18"/>
                <w:szCs w:val="18"/>
                <w:lang w:val="en-US" w:eastAsia="zh-CN"/>
              </w:rPr>
            </w:pPr>
            <w:r>
              <w:rPr>
                <w:rFonts w:hint="eastAsia" w:ascii="宋体" w:hAnsi="宋体" w:cs="宋体"/>
                <w:kern w:val="0"/>
                <w:sz w:val="18"/>
                <w:szCs w:val="18"/>
                <w:lang w:val="en-US" w:eastAsia="zh-CN"/>
              </w:rPr>
              <w:t>100%</w:t>
            </w:r>
          </w:p>
        </w:tc>
        <w:tc>
          <w:tcPr>
            <w:tcW w:w="97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77" w:hRule="exact"/>
          <w:jc w:val="center"/>
        </w:trPr>
        <w:tc>
          <w:tcPr>
            <w:tcW w:w="134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79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23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9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7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77" w:hRule="exact"/>
          <w:jc w:val="center"/>
        </w:trPr>
        <w:tc>
          <w:tcPr>
            <w:tcW w:w="134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79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23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79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7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377" w:hRule="exact"/>
          <w:jc w:val="center"/>
        </w:trPr>
        <w:tc>
          <w:tcPr>
            <w:tcW w:w="713"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4792"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6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1908" w:hRule="exact"/>
          <w:jc w:val="center"/>
        </w:trPr>
        <w:tc>
          <w:tcPr>
            <w:tcW w:w="713"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792"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lang w:eastAsia="zh-CN"/>
              </w:rPr>
            </w:pPr>
            <w:r>
              <w:rPr>
                <w:rFonts w:hint="eastAsia" w:ascii="宋体" w:hAnsi="宋体" w:cs="宋体"/>
                <w:kern w:val="0"/>
                <w:sz w:val="18"/>
                <w:szCs w:val="18"/>
                <w:lang w:eastAsia="zh-CN"/>
              </w:rPr>
              <w:t>目标1：严格贯彻北京市统计局关于做好相关季度人口抽样调查工作的通知及工作安排，对抽中小区开展入户调查工作；</w:t>
            </w:r>
          </w:p>
          <w:p>
            <w:pPr>
              <w:widowControl/>
              <w:spacing w:line="240" w:lineRule="exact"/>
              <w:jc w:val="both"/>
              <w:rPr>
                <w:rFonts w:hint="eastAsia" w:ascii="宋体" w:hAnsi="宋体" w:cs="宋体"/>
                <w:kern w:val="0"/>
                <w:sz w:val="18"/>
                <w:szCs w:val="18"/>
                <w:lang w:eastAsia="zh-CN"/>
              </w:rPr>
            </w:pPr>
            <w:r>
              <w:rPr>
                <w:rFonts w:hint="eastAsia" w:ascii="宋体" w:hAnsi="宋体" w:cs="宋体"/>
                <w:kern w:val="0"/>
                <w:sz w:val="18"/>
                <w:szCs w:val="18"/>
                <w:lang w:eastAsia="zh-CN"/>
              </w:rPr>
              <w:t>目标2：为推算东城区202</w:t>
            </w:r>
            <w:r>
              <w:rPr>
                <w:rFonts w:hint="eastAsia" w:ascii="宋体" w:hAnsi="宋体" w:cs="宋体"/>
                <w:kern w:val="0"/>
                <w:sz w:val="18"/>
                <w:szCs w:val="18"/>
                <w:lang w:val="en-US" w:eastAsia="zh-CN"/>
              </w:rPr>
              <w:t>2</w:t>
            </w:r>
            <w:r>
              <w:rPr>
                <w:rFonts w:hint="eastAsia" w:ascii="宋体" w:hAnsi="宋体" w:cs="宋体"/>
                <w:kern w:val="0"/>
                <w:sz w:val="18"/>
                <w:szCs w:val="18"/>
                <w:lang w:eastAsia="zh-CN"/>
              </w:rPr>
              <w:t>年末常住人口数据提供基础数据支持。</w:t>
            </w:r>
          </w:p>
        </w:tc>
        <w:tc>
          <w:tcPr>
            <w:tcW w:w="360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lang w:eastAsia="zh-CN"/>
              </w:rPr>
            </w:pPr>
            <w:r>
              <w:rPr>
                <w:rFonts w:hint="eastAsia" w:ascii="宋体" w:hAnsi="宋体" w:cs="宋体"/>
                <w:kern w:val="0"/>
                <w:sz w:val="18"/>
                <w:szCs w:val="18"/>
                <w:lang w:eastAsia="zh-CN"/>
              </w:rPr>
              <w:t>全部完成：</w:t>
            </w:r>
          </w:p>
          <w:p>
            <w:pPr>
              <w:widowControl/>
              <w:spacing w:line="240" w:lineRule="exact"/>
              <w:jc w:val="both"/>
              <w:rPr>
                <w:rFonts w:hint="eastAsia" w:ascii="宋体" w:hAnsi="宋体" w:cs="宋体"/>
                <w:kern w:val="0"/>
                <w:sz w:val="18"/>
                <w:szCs w:val="18"/>
                <w:lang w:eastAsia="zh-CN"/>
              </w:rPr>
            </w:pPr>
            <w:r>
              <w:rPr>
                <w:rFonts w:hint="eastAsia" w:ascii="宋体" w:hAnsi="宋体" w:cs="宋体"/>
                <w:kern w:val="0"/>
                <w:sz w:val="18"/>
                <w:szCs w:val="18"/>
                <w:lang w:eastAsia="zh-CN"/>
              </w:rPr>
              <w:t>目标1：严格贯彻北京市统计局关于做好相关季度人口抽样调查工作的通知及工作安排，完成对抽中小区开展入户调查、数据采集等相关工作；</w:t>
            </w:r>
          </w:p>
          <w:p>
            <w:pPr>
              <w:widowControl/>
              <w:spacing w:line="240" w:lineRule="exact"/>
              <w:jc w:val="both"/>
              <w:rPr>
                <w:rFonts w:hint="eastAsia" w:ascii="宋体" w:hAnsi="宋体" w:cs="宋体"/>
                <w:kern w:val="0"/>
                <w:sz w:val="18"/>
                <w:szCs w:val="18"/>
                <w:lang w:val="en-US" w:eastAsia="zh-CN"/>
              </w:rPr>
            </w:pPr>
            <w:r>
              <w:rPr>
                <w:rFonts w:hint="eastAsia" w:ascii="宋体" w:hAnsi="宋体" w:cs="宋体"/>
                <w:kern w:val="0"/>
                <w:sz w:val="18"/>
                <w:szCs w:val="18"/>
                <w:lang w:eastAsia="zh-CN"/>
              </w:rPr>
              <w:t>目标2：掌握基础数据，为推算东城区202</w:t>
            </w:r>
            <w:r>
              <w:rPr>
                <w:rFonts w:hint="eastAsia" w:ascii="宋体" w:hAnsi="宋体" w:cs="宋体"/>
                <w:kern w:val="0"/>
                <w:sz w:val="18"/>
                <w:szCs w:val="18"/>
                <w:lang w:val="en-US" w:eastAsia="zh-CN"/>
              </w:rPr>
              <w:t>2</w:t>
            </w:r>
            <w:r>
              <w:rPr>
                <w:rFonts w:hint="eastAsia" w:ascii="宋体" w:hAnsi="宋体" w:cs="宋体"/>
                <w:kern w:val="0"/>
                <w:sz w:val="18"/>
                <w:szCs w:val="18"/>
                <w:lang w:eastAsia="zh-CN"/>
              </w:rPr>
              <w:t>年末常住人口数据提供基础数据支持。</w:t>
            </w:r>
          </w:p>
        </w:tc>
      </w:tr>
      <w:tr>
        <w:tblPrEx>
          <w:tblCellMar>
            <w:top w:w="0" w:type="dxa"/>
            <w:left w:w="108" w:type="dxa"/>
            <w:bottom w:w="0" w:type="dxa"/>
            <w:right w:w="108" w:type="dxa"/>
          </w:tblCellMar>
        </w:tblPrEx>
        <w:trPr>
          <w:trHeight w:val="671" w:hRule="exact"/>
          <w:jc w:val="center"/>
        </w:trPr>
        <w:tc>
          <w:tcPr>
            <w:tcW w:w="713"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63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eastAsia="zh-CN"/>
              </w:rPr>
            </w:pPr>
            <w:r>
              <w:rPr>
                <w:rFonts w:hint="eastAsia" w:ascii="宋体" w:hAnsi="宋体" w:cs="宋体"/>
                <w:kern w:val="0"/>
                <w:sz w:val="18"/>
                <w:szCs w:val="18"/>
                <w:lang w:eastAsia="zh-CN"/>
              </w:rPr>
              <w:t>一级指标</w:t>
            </w:r>
          </w:p>
        </w:tc>
        <w:tc>
          <w:tcPr>
            <w:tcW w:w="94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eastAsia="zh-CN"/>
              </w:rPr>
            </w:pPr>
            <w:r>
              <w:rPr>
                <w:rFonts w:hint="eastAsia" w:ascii="宋体" w:hAnsi="宋体" w:cs="宋体"/>
                <w:kern w:val="0"/>
                <w:sz w:val="18"/>
                <w:szCs w:val="18"/>
                <w:lang w:eastAsia="zh-CN"/>
              </w:rPr>
              <w:t>二级指标</w:t>
            </w:r>
          </w:p>
        </w:tc>
        <w:tc>
          <w:tcPr>
            <w:tcW w:w="207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eastAsia="zh-CN"/>
              </w:rPr>
            </w:pPr>
            <w:r>
              <w:rPr>
                <w:rFonts w:hint="eastAsia" w:ascii="宋体" w:hAnsi="宋体" w:cs="宋体"/>
                <w:kern w:val="0"/>
                <w:sz w:val="18"/>
                <w:szCs w:val="18"/>
                <w:lang w:eastAsia="zh-CN"/>
              </w:rPr>
              <w:t>三级指标</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eastAsia="zh-CN"/>
              </w:rPr>
            </w:pPr>
            <w:r>
              <w:rPr>
                <w:rFonts w:hint="eastAsia" w:ascii="宋体" w:hAnsi="宋体" w:cs="宋体"/>
                <w:kern w:val="0"/>
                <w:sz w:val="18"/>
                <w:szCs w:val="18"/>
                <w:lang w:eastAsia="zh-CN"/>
              </w:rPr>
              <w:t>年度</w:t>
            </w:r>
          </w:p>
          <w:p>
            <w:pPr>
              <w:widowControl/>
              <w:spacing w:line="240" w:lineRule="exact"/>
              <w:jc w:val="center"/>
              <w:rPr>
                <w:rFonts w:hint="eastAsia" w:ascii="宋体" w:hAnsi="宋体" w:cs="宋体"/>
                <w:kern w:val="0"/>
                <w:sz w:val="18"/>
                <w:szCs w:val="18"/>
                <w:lang w:eastAsia="zh-CN"/>
              </w:rPr>
            </w:pPr>
            <w:r>
              <w:rPr>
                <w:rFonts w:hint="eastAsia" w:ascii="宋体" w:hAnsi="宋体" w:cs="宋体"/>
                <w:kern w:val="0"/>
                <w:sz w:val="18"/>
                <w:szCs w:val="18"/>
                <w:lang w:eastAsia="zh-CN"/>
              </w:rPr>
              <w:t>指标值</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eastAsia="zh-CN"/>
              </w:rPr>
            </w:pPr>
            <w:r>
              <w:rPr>
                <w:rFonts w:hint="eastAsia" w:ascii="宋体" w:hAnsi="宋体" w:cs="宋体"/>
                <w:kern w:val="0"/>
                <w:sz w:val="18"/>
                <w:szCs w:val="18"/>
                <w:lang w:eastAsia="zh-CN"/>
              </w:rPr>
              <w:t>实际</w:t>
            </w:r>
          </w:p>
          <w:p>
            <w:pPr>
              <w:widowControl/>
              <w:spacing w:line="240" w:lineRule="exact"/>
              <w:jc w:val="center"/>
              <w:rPr>
                <w:rFonts w:hint="eastAsia" w:ascii="宋体" w:hAnsi="宋体" w:cs="宋体"/>
                <w:kern w:val="0"/>
                <w:sz w:val="18"/>
                <w:szCs w:val="18"/>
                <w:lang w:eastAsia="zh-CN"/>
              </w:rPr>
            </w:pPr>
            <w:r>
              <w:rPr>
                <w:rFonts w:hint="eastAsia" w:ascii="宋体" w:hAnsi="宋体" w:cs="宋体"/>
                <w:kern w:val="0"/>
                <w:sz w:val="18"/>
                <w:szCs w:val="18"/>
                <w:lang w:eastAsia="zh-CN"/>
              </w:rPr>
              <w:t>完成值</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eastAsia="zh-CN"/>
              </w:rPr>
            </w:pPr>
            <w:r>
              <w:rPr>
                <w:rFonts w:hint="eastAsia" w:ascii="宋体" w:hAnsi="宋体" w:cs="宋体"/>
                <w:kern w:val="0"/>
                <w:sz w:val="18"/>
                <w:szCs w:val="18"/>
                <w:lang w:eastAsia="zh-CN"/>
              </w:rPr>
              <w:t>分值</w:t>
            </w:r>
          </w:p>
        </w:tc>
        <w:tc>
          <w:tcPr>
            <w:tcW w:w="7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eastAsia="zh-CN"/>
              </w:rPr>
            </w:pPr>
            <w:r>
              <w:rPr>
                <w:rFonts w:hint="eastAsia" w:ascii="宋体" w:hAnsi="宋体" w:cs="宋体"/>
                <w:kern w:val="0"/>
                <w:sz w:val="18"/>
                <w:szCs w:val="18"/>
                <w:lang w:eastAsia="zh-CN"/>
              </w:rPr>
              <w:t>得分</w:t>
            </w:r>
          </w:p>
        </w:tc>
        <w:tc>
          <w:tcPr>
            <w:tcW w:w="97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lang w:eastAsia="zh-CN"/>
              </w:rPr>
            </w:pPr>
            <w:r>
              <w:rPr>
                <w:rFonts w:hint="eastAsia" w:ascii="宋体" w:hAnsi="宋体" w:cs="宋体"/>
                <w:kern w:val="0"/>
                <w:sz w:val="18"/>
                <w:szCs w:val="18"/>
                <w:lang w:eastAsia="zh-CN"/>
              </w:rPr>
              <w:t>偏差原因分析及改进措施</w:t>
            </w:r>
          </w:p>
        </w:tc>
      </w:tr>
      <w:tr>
        <w:tblPrEx>
          <w:tblCellMar>
            <w:top w:w="0" w:type="dxa"/>
            <w:left w:w="108" w:type="dxa"/>
            <w:bottom w:w="0" w:type="dxa"/>
            <w:right w:w="108" w:type="dxa"/>
          </w:tblCellMar>
        </w:tblPrEx>
        <w:trPr>
          <w:trHeight w:val="2779" w:hRule="exact"/>
          <w:jc w:val="center"/>
        </w:trPr>
        <w:tc>
          <w:tcPr>
            <w:tcW w:w="71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3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947"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07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r>
              <w:rPr>
                <w:rFonts w:hint="eastAsia" w:ascii="宋体" w:hAnsi="宋体" w:cs="宋体"/>
                <w:kern w:val="0"/>
                <w:sz w:val="18"/>
                <w:szCs w:val="18"/>
              </w:rPr>
              <w:t>指标1：</w:t>
            </w:r>
            <w:r>
              <w:rPr>
                <w:rFonts w:hint="eastAsia" w:ascii="宋体" w:hAnsi="宋体" w:cs="宋体"/>
                <w:kern w:val="0"/>
                <w:sz w:val="18"/>
                <w:szCs w:val="18"/>
                <w:lang w:eastAsia="zh-CN"/>
              </w:rPr>
              <w:t>根据北京市季度人口抽样调查工作方案安排，完成季度人口抽样调查工作</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3</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5</w:t>
            </w:r>
          </w:p>
        </w:tc>
        <w:tc>
          <w:tcPr>
            <w:tcW w:w="7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4</w:t>
            </w:r>
          </w:p>
        </w:tc>
        <w:tc>
          <w:tcPr>
            <w:tcW w:w="970"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r>
              <w:rPr>
                <w:rFonts w:hint="eastAsia" w:ascii="宋体" w:hAnsi="宋体" w:cs="宋体"/>
                <w:kern w:val="0"/>
                <w:sz w:val="18"/>
                <w:szCs w:val="18"/>
                <w:lang w:val="en-US" w:eastAsia="zh-CN"/>
              </w:rPr>
              <w:t>根据北京市季度人口抽样调查方案安排，仅在2022年1季度开展季度人口抽样调查工作。</w:t>
            </w:r>
          </w:p>
        </w:tc>
      </w:tr>
      <w:tr>
        <w:tblPrEx>
          <w:tblCellMar>
            <w:top w:w="0" w:type="dxa"/>
            <w:left w:w="108" w:type="dxa"/>
            <w:bottom w:w="0" w:type="dxa"/>
            <w:right w:w="108" w:type="dxa"/>
          </w:tblCellMar>
        </w:tblPrEx>
        <w:trPr>
          <w:trHeight w:val="2758" w:hRule="exact"/>
          <w:jc w:val="center"/>
        </w:trPr>
        <w:tc>
          <w:tcPr>
            <w:tcW w:w="71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3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47"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207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r>
              <w:rPr>
                <w:rFonts w:hint="eastAsia" w:ascii="宋体" w:hAnsi="宋体" w:cs="宋体"/>
                <w:kern w:val="0"/>
                <w:sz w:val="18"/>
                <w:szCs w:val="18"/>
              </w:rPr>
              <w:t>指标2：</w:t>
            </w:r>
            <w:r>
              <w:rPr>
                <w:rFonts w:hint="eastAsia" w:ascii="宋体" w:hAnsi="宋体" w:cs="宋体"/>
                <w:kern w:val="0"/>
                <w:sz w:val="18"/>
                <w:szCs w:val="18"/>
                <w:lang w:eastAsia="zh-CN"/>
              </w:rPr>
              <w:t>完成北京市下发东城区季度人口抽样调查样本入户调查工作</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kern w:val="0"/>
                <w:sz w:val="18"/>
                <w:szCs w:val="18"/>
                <w:lang w:val="en-US"/>
              </w:rPr>
            </w:pPr>
            <w:r>
              <w:rPr>
                <w:rFonts w:hint="eastAsia" w:ascii="宋体" w:hAnsi="宋体" w:cs="宋体"/>
                <w:kern w:val="0"/>
                <w:sz w:val="18"/>
                <w:szCs w:val="18"/>
                <w:lang w:val="en-US" w:eastAsia="zh-CN"/>
              </w:rPr>
              <w:t>45</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kern w:val="0"/>
                <w:sz w:val="18"/>
                <w:szCs w:val="18"/>
                <w:lang w:val="en-US"/>
              </w:rPr>
            </w:pPr>
            <w:r>
              <w:rPr>
                <w:rFonts w:hint="eastAsia" w:ascii="宋体" w:hAnsi="宋体" w:cs="宋体"/>
                <w:kern w:val="0"/>
                <w:sz w:val="18"/>
                <w:szCs w:val="18"/>
                <w:lang w:val="en-US" w:eastAsia="zh-CN"/>
              </w:rPr>
              <w:t>13</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5</w:t>
            </w:r>
          </w:p>
        </w:tc>
        <w:tc>
          <w:tcPr>
            <w:tcW w:w="7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4</w:t>
            </w:r>
          </w:p>
        </w:tc>
        <w:tc>
          <w:tcPr>
            <w:tcW w:w="970"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r>
              <w:rPr>
                <w:rFonts w:hint="eastAsia" w:ascii="宋体" w:hAnsi="宋体" w:cs="宋体"/>
                <w:kern w:val="0"/>
                <w:sz w:val="18"/>
                <w:szCs w:val="18"/>
                <w:lang w:val="en-US" w:eastAsia="zh-CN"/>
              </w:rPr>
              <w:t>根据北京市季度人口抽样调查方案安排，仅在2022年1季度开展季度人口抽样调查工作。</w:t>
            </w:r>
          </w:p>
        </w:tc>
      </w:tr>
      <w:tr>
        <w:tblPrEx>
          <w:tblCellMar>
            <w:top w:w="0" w:type="dxa"/>
            <w:left w:w="108" w:type="dxa"/>
            <w:bottom w:w="0" w:type="dxa"/>
            <w:right w:w="108" w:type="dxa"/>
          </w:tblCellMar>
        </w:tblPrEx>
        <w:trPr>
          <w:trHeight w:val="978" w:hRule="exact"/>
          <w:jc w:val="center"/>
        </w:trPr>
        <w:tc>
          <w:tcPr>
            <w:tcW w:w="71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3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47"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07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r>
              <w:rPr>
                <w:rFonts w:hint="eastAsia" w:ascii="宋体" w:hAnsi="宋体" w:cs="宋体"/>
                <w:kern w:val="0"/>
                <w:sz w:val="18"/>
                <w:szCs w:val="18"/>
              </w:rPr>
              <w:t>指标1：高质量完成</w:t>
            </w:r>
            <w:r>
              <w:rPr>
                <w:rFonts w:hint="eastAsia" w:ascii="宋体" w:hAnsi="宋体" w:cs="宋体"/>
                <w:kern w:val="0"/>
                <w:sz w:val="18"/>
                <w:szCs w:val="18"/>
                <w:lang w:eastAsia="zh-CN"/>
              </w:rPr>
              <w:t>季度抽样调查</w:t>
            </w:r>
            <w:r>
              <w:rPr>
                <w:rFonts w:hint="eastAsia" w:ascii="宋体" w:hAnsi="宋体" w:cs="宋体"/>
                <w:kern w:val="0"/>
                <w:sz w:val="18"/>
                <w:szCs w:val="18"/>
              </w:rPr>
              <w:t>各项工作</w:t>
            </w:r>
            <w:r>
              <w:rPr>
                <w:rFonts w:hint="eastAsia" w:ascii="宋体" w:hAnsi="宋体" w:cs="宋体"/>
                <w:kern w:val="0"/>
                <w:sz w:val="18"/>
                <w:szCs w:val="18"/>
                <w:lang w:eastAsia="zh-CN"/>
              </w:rPr>
              <w:t>，调查登记率</w:t>
            </w:r>
            <w:r>
              <w:rPr>
                <w:rFonts w:hint="default" w:ascii="宋体" w:hAnsi="宋体" w:cs="宋体"/>
                <w:kern w:val="0"/>
                <w:sz w:val="18"/>
                <w:szCs w:val="18"/>
                <w:lang w:eastAsia="zh-CN"/>
              </w:rPr>
              <w:t>≥</w:t>
            </w:r>
            <w:r>
              <w:rPr>
                <w:rFonts w:hint="eastAsia" w:ascii="宋体" w:hAnsi="宋体" w:cs="宋体"/>
                <w:kern w:val="0"/>
                <w:sz w:val="18"/>
                <w:szCs w:val="18"/>
                <w:lang w:val="en-US" w:eastAsia="zh-CN"/>
              </w:rPr>
              <w:t>99%。</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eastAsia="zh-CN"/>
              </w:rPr>
              <w:t>登记率</w:t>
            </w:r>
            <w:r>
              <w:rPr>
                <w:rFonts w:hint="default" w:ascii="宋体" w:hAnsi="宋体" w:cs="宋体"/>
                <w:kern w:val="0"/>
                <w:sz w:val="18"/>
                <w:szCs w:val="18"/>
                <w:lang w:eastAsia="zh-CN"/>
              </w:rPr>
              <w:t>≥</w:t>
            </w:r>
            <w:r>
              <w:rPr>
                <w:rFonts w:hint="eastAsia" w:ascii="宋体" w:hAnsi="宋体" w:cs="宋体"/>
                <w:kern w:val="0"/>
                <w:sz w:val="18"/>
                <w:szCs w:val="18"/>
                <w:lang w:val="en-US" w:eastAsia="zh-CN"/>
              </w:rPr>
              <w:t>99%</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eastAsia="zh-CN"/>
              </w:rPr>
              <w:t>登记率</w:t>
            </w:r>
            <w:r>
              <w:rPr>
                <w:rFonts w:hint="default" w:ascii="宋体" w:hAnsi="宋体" w:cs="宋体"/>
                <w:kern w:val="0"/>
                <w:sz w:val="18"/>
                <w:szCs w:val="18"/>
                <w:lang w:eastAsia="zh-CN"/>
              </w:rPr>
              <w:t>≥</w:t>
            </w:r>
            <w:r>
              <w:rPr>
                <w:rFonts w:hint="eastAsia" w:ascii="宋体" w:hAnsi="宋体" w:cs="宋体"/>
                <w:kern w:val="0"/>
                <w:sz w:val="18"/>
                <w:szCs w:val="18"/>
                <w:lang w:val="en-US" w:eastAsia="zh-CN"/>
              </w:rPr>
              <w:t>99%</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10</w:t>
            </w:r>
          </w:p>
        </w:tc>
        <w:tc>
          <w:tcPr>
            <w:tcW w:w="7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10</w:t>
            </w:r>
          </w:p>
        </w:tc>
        <w:tc>
          <w:tcPr>
            <w:tcW w:w="970"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p>
        </w:tc>
      </w:tr>
      <w:tr>
        <w:tblPrEx>
          <w:tblCellMar>
            <w:top w:w="0" w:type="dxa"/>
            <w:left w:w="108" w:type="dxa"/>
            <w:bottom w:w="0" w:type="dxa"/>
            <w:right w:w="108" w:type="dxa"/>
          </w:tblCellMar>
        </w:tblPrEx>
        <w:trPr>
          <w:trHeight w:val="895" w:hRule="exact"/>
          <w:jc w:val="center"/>
        </w:trPr>
        <w:tc>
          <w:tcPr>
            <w:tcW w:w="71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3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47"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07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r>
              <w:rPr>
                <w:rFonts w:hint="eastAsia" w:ascii="宋体" w:hAnsi="宋体" w:cs="宋体"/>
                <w:kern w:val="0"/>
                <w:sz w:val="18"/>
                <w:szCs w:val="18"/>
              </w:rPr>
              <w:t>指标1：</w:t>
            </w:r>
            <w:r>
              <w:rPr>
                <w:rFonts w:hint="eastAsia" w:ascii="宋体" w:hAnsi="宋体" w:cs="宋体"/>
                <w:kern w:val="0"/>
                <w:sz w:val="18"/>
                <w:szCs w:val="18"/>
                <w:lang w:eastAsia="zh-CN"/>
              </w:rPr>
              <w:t>按照北京市季度人口抽样调查安排完成入户登记工作</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eastAsia="zh-CN"/>
              </w:rPr>
              <w:t>季末最后一个月</w:t>
            </w:r>
            <w:r>
              <w:rPr>
                <w:rFonts w:hint="eastAsia" w:ascii="宋体" w:hAnsi="宋体" w:cs="宋体"/>
                <w:kern w:val="0"/>
                <w:sz w:val="18"/>
                <w:szCs w:val="18"/>
                <w:lang w:val="en-US" w:eastAsia="zh-CN"/>
              </w:rPr>
              <w:t>24日前</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eastAsia="zh-CN"/>
              </w:rPr>
              <w:t>季末最后一个月</w:t>
            </w:r>
            <w:r>
              <w:rPr>
                <w:rFonts w:hint="eastAsia" w:ascii="宋体" w:hAnsi="宋体" w:cs="宋体"/>
                <w:kern w:val="0"/>
                <w:sz w:val="18"/>
                <w:szCs w:val="18"/>
                <w:lang w:val="en-US" w:eastAsia="zh-CN"/>
              </w:rPr>
              <w:t>24日前</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10</w:t>
            </w:r>
          </w:p>
        </w:tc>
        <w:tc>
          <w:tcPr>
            <w:tcW w:w="7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10</w:t>
            </w:r>
          </w:p>
        </w:tc>
        <w:tc>
          <w:tcPr>
            <w:tcW w:w="970"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p>
        </w:tc>
      </w:tr>
      <w:tr>
        <w:tblPrEx>
          <w:tblCellMar>
            <w:top w:w="0" w:type="dxa"/>
            <w:left w:w="108" w:type="dxa"/>
            <w:bottom w:w="0" w:type="dxa"/>
            <w:right w:w="108" w:type="dxa"/>
          </w:tblCellMar>
        </w:tblPrEx>
        <w:trPr>
          <w:trHeight w:val="650" w:hRule="exact"/>
          <w:jc w:val="center"/>
        </w:trPr>
        <w:tc>
          <w:tcPr>
            <w:tcW w:w="71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3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47"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207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r>
              <w:rPr>
                <w:rFonts w:hint="eastAsia" w:ascii="宋体" w:hAnsi="宋体" w:cs="宋体"/>
                <w:kern w:val="0"/>
                <w:sz w:val="18"/>
                <w:szCs w:val="18"/>
              </w:rPr>
              <w:t>指标2：</w:t>
            </w:r>
            <w:r>
              <w:rPr>
                <w:rFonts w:hint="eastAsia" w:ascii="宋体" w:hAnsi="宋体" w:cs="宋体"/>
                <w:kern w:val="0"/>
                <w:sz w:val="18"/>
                <w:szCs w:val="18"/>
                <w:lang w:eastAsia="zh-CN"/>
              </w:rPr>
              <w:t>常住人口推算</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eastAsia="zh-CN"/>
              </w:rPr>
              <w:t>调查结束后</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eastAsia="zh-CN"/>
              </w:rPr>
              <w:t>调查结束后</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10</w:t>
            </w:r>
          </w:p>
        </w:tc>
        <w:tc>
          <w:tcPr>
            <w:tcW w:w="7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10</w:t>
            </w:r>
          </w:p>
        </w:tc>
        <w:tc>
          <w:tcPr>
            <w:tcW w:w="970"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p>
        </w:tc>
      </w:tr>
      <w:tr>
        <w:tblPrEx>
          <w:tblCellMar>
            <w:top w:w="0" w:type="dxa"/>
            <w:left w:w="108" w:type="dxa"/>
            <w:bottom w:w="0" w:type="dxa"/>
            <w:right w:w="108" w:type="dxa"/>
          </w:tblCellMar>
        </w:tblPrEx>
        <w:trPr>
          <w:trHeight w:val="841" w:hRule="exact"/>
          <w:jc w:val="center"/>
        </w:trPr>
        <w:tc>
          <w:tcPr>
            <w:tcW w:w="71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3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47"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07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r>
              <w:rPr>
                <w:rFonts w:hint="eastAsia" w:ascii="宋体" w:hAnsi="宋体" w:cs="宋体"/>
                <w:kern w:val="0"/>
                <w:sz w:val="18"/>
                <w:szCs w:val="18"/>
              </w:rPr>
              <w:t>指标1：项目预算控制数</w:t>
            </w:r>
            <w:r>
              <w:rPr>
                <w:rFonts w:hint="eastAsia" w:ascii="宋体" w:hAnsi="宋体" w:cs="宋体"/>
                <w:kern w:val="0"/>
                <w:sz w:val="18"/>
                <w:szCs w:val="18"/>
                <w:lang w:val="en-US" w:eastAsia="zh-CN"/>
              </w:rPr>
              <w:t>1.5847</w:t>
            </w:r>
            <w:r>
              <w:rPr>
                <w:rFonts w:hint="eastAsia" w:ascii="宋体" w:hAnsi="宋体" w:cs="宋体"/>
                <w:kern w:val="0"/>
                <w:sz w:val="18"/>
                <w:szCs w:val="18"/>
              </w:rPr>
              <w:t>万元</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kern w:val="0"/>
                <w:sz w:val="18"/>
                <w:szCs w:val="18"/>
                <w:lang w:val="en-US"/>
              </w:rPr>
            </w:pPr>
            <w:r>
              <w:rPr>
                <w:rFonts w:hint="eastAsia" w:ascii="宋体" w:hAnsi="宋体" w:cs="宋体"/>
                <w:kern w:val="0"/>
                <w:sz w:val="18"/>
                <w:szCs w:val="18"/>
                <w:lang w:val="en-US" w:eastAsia="zh-CN"/>
              </w:rPr>
              <w:t>1.5847</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1.5847</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10</w:t>
            </w:r>
          </w:p>
        </w:tc>
        <w:tc>
          <w:tcPr>
            <w:tcW w:w="7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10</w:t>
            </w:r>
          </w:p>
        </w:tc>
        <w:tc>
          <w:tcPr>
            <w:tcW w:w="970"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p>
        </w:tc>
      </w:tr>
      <w:tr>
        <w:tblPrEx>
          <w:tblCellMar>
            <w:top w:w="0" w:type="dxa"/>
            <w:left w:w="108" w:type="dxa"/>
            <w:bottom w:w="0" w:type="dxa"/>
            <w:right w:w="108" w:type="dxa"/>
          </w:tblCellMar>
        </w:tblPrEx>
        <w:trPr>
          <w:trHeight w:val="786" w:hRule="exact"/>
          <w:jc w:val="center"/>
        </w:trPr>
        <w:tc>
          <w:tcPr>
            <w:tcW w:w="71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3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947"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07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lang w:eastAsia="zh-CN"/>
              </w:rPr>
            </w:pPr>
            <w:r>
              <w:rPr>
                <w:rFonts w:hint="eastAsia" w:ascii="宋体" w:hAnsi="宋体" w:cs="宋体"/>
                <w:kern w:val="0"/>
                <w:sz w:val="18"/>
                <w:szCs w:val="18"/>
              </w:rPr>
              <w:t>指标1：</w:t>
            </w:r>
            <w:r>
              <w:rPr>
                <w:rFonts w:hint="eastAsia" w:ascii="宋体" w:hAnsi="宋体" w:cs="宋体"/>
                <w:kern w:val="0"/>
                <w:sz w:val="18"/>
                <w:szCs w:val="18"/>
                <w:lang w:eastAsia="zh-CN"/>
              </w:rPr>
              <w:t>无</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p>
        </w:tc>
        <w:tc>
          <w:tcPr>
            <w:tcW w:w="7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p>
        </w:tc>
        <w:tc>
          <w:tcPr>
            <w:tcW w:w="970"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p>
        </w:tc>
      </w:tr>
      <w:tr>
        <w:tblPrEx>
          <w:tblCellMar>
            <w:top w:w="0" w:type="dxa"/>
            <w:left w:w="108" w:type="dxa"/>
            <w:bottom w:w="0" w:type="dxa"/>
            <w:right w:w="108" w:type="dxa"/>
          </w:tblCellMar>
        </w:tblPrEx>
        <w:trPr>
          <w:trHeight w:val="2042" w:hRule="exact"/>
          <w:jc w:val="center"/>
        </w:trPr>
        <w:tc>
          <w:tcPr>
            <w:tcW w:w="71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3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47"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07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r>
              <w:rPr>
                <w:rFonts w:hint="eastAsia" w:ascii="宋体" w:hAnsi="宋体" w:cs="宋体"/>
                <w:kern w:val="0"/>
                <w:sz w:val="18"/>
                <w:szCs w:val="18"/>
              </w:rPr>
              <w:t>指标1：</w:t>
            </w:r>
            <w:r>
              <w:rPr>
                <w:rFonts w:hint="eastAsia" w:ascii="宋体" w:hAnsi="宋体" w:cs="宋体"/>
                <w:kern w:val="0"/>
                <w:sz w:val="18"/>
                <w:szCs w:val="18"/>
                <w:lang w:eastAsia="zh-CN"/>
              </w:rPr>
              <w:t>季度人口抽样调查作为年度抽样调查的补充，通过调查掌握东城区人口变化趋势，为东城区区委、区政府科学进行人口决策提供预测预警。</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eastAsia="zh-CN"/>
              </w:rPr>
              <w:t>满足区委、区政府对常住人口数据的需求</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eastAsia="zh-CN"/>
              </w:rPr>
              <w:t>满足区委、区政府对常住人口数据的需求</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10</w:t>
            </w:r>
          </w:p>
        </w:tc>
        <w:tc>
          <w:tcPr>
            <w:tcW w:w="7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10</w:t>
            </w:r>
          </w:p>
        </w:tc>
        <w:tc>
          <w:tcPr>
            <w:tcW w:w="970"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p>
        </w:tc>
      </w:tr>
      <w:tr>
        <w:tblPrEx>
          <w:tblCellMar>
            <w:top w:w="0" w:type="dxa"/>
            <w:left w:w="108" w:type="dxa"/>
            <w:bottom w:w="0" w:type="dxa"/>
            <w:right w:w="108" w:type="dxa"/>
          </w:tblCellMar>
        </w:tblPrEx>
        <w:trPr>
          <w:trHeight w:val="704" w:hRule="exact"/>
          <w:jc w:val="center"/>
        </w:trPr>
        <w:tc>
          <w:tcPr>
            <w:tcW w:w="71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3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47"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07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lang w:eastAsia="zh-CN"/>
              </w:rPr>
            </w:pPr>
            <w:r>
              <w:rPr>
                <w:rFonts w:hint="eastAsia" w:ascii="宋体" w:hAnsi="宋体" w:cs="宋体"/>
                <w:kern w:val="0"/>
                <w:sz w:val="18"/>
                <w:szCs w:val="18"/>
              </w:rPr>
              <w:t>指标1：</w:t>
            </w:r>
            <w:r>
              <w:rPr>
                <w:rFonts w:hint="eastAsia" w:ascii="宋体" w:hAnsi="宋体" w:cs="宋体"/>
                <w:kern w:val="0"/>
                <w:sz w:val="18"/>
                <w:szCs w:val="18"/>
                <w:lang w:eastAsia="zh-CN"/>
              </w:rPr>
              <w:t>无</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p>
        </w:tc>
        <w:tc>
          <w:tcPr>
            <w:tcW w:w="7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p>
        </w:tc>
        <w:tc>
          <w:tcPr>
            <w:tcW w:w="970"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p>
        </w:tc>
      </w:tr>
      <w:tr>
        <w:tblPrEx>
          <w:tblCellMar>
            <w:top w:w="0" w:type="dxa"/>
            <w:left w:w="108" w:type="dxa"/>
            <w:bottom w:w="0" w:type="dxa"/>
            <w:right w:w="108" w:type="dxa"/>
          </w:tblCellMar>
        </w:tblPrEx>
        <w:trPr>
          <w:trHeight w:val="4347" w:hRule="exact"/>
          <w:jc w:val="center"/>
        </w:trPr>
        <w:tc>
          <w:tcPr>
            <w:tcW w:w="71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3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947"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07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r>
              <w:rPr>
                <w:rFonts w:hint="eastAsia" w:ascii="宋体" w:hAnsi="宋体" w:cs="宋体"/>
                <w:kern w:val="0"/>
                <w:sz w:val="18"/>
                <w:szCs w:val="18"/>
              </w:rPr>
              <w:t>指标1：</w:t>
            </w:r>
            <w:r>
              <w:rPr>
                <w:rFonts w:hint="eastAsia" w:ascii="宋体" w:hAnsi="宋体" w:cs="宋体"/>
                <w:kern w:val="0"/>
                <w:sz w:val="18"/>
                <w:szCs w:val="18"/>
                <w:lang w:eastAsia="zh-CN"/>
              </w:rPr>
              <w:t>季度调查所过得的调查数据是对东城区常住人口进行推算重要依据之一，通过对全区常住人口的长期监测，可以有效监测首都社会经济发展过程中人口规模、结构、分布等情况变化，更加及时、准确把握东城区人口发展变化的新情况、新特征和新趋势，进一步做好人口发展、服务与管理工作，为推动经济高质量发展，加快建设国际一流的和谐宜居之都，提供人口数据支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eastAsia="zh-CN"/>
              </w:rPr>
              <w:t>常住人口指标的长期监测</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eastAsia="zh-CN"/>
              </w:rPr>
              <w:t>完成常住人口指标的长期监测</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20</w:t>
            </w:r>
          </w:p>
        </w:tc>
        <w:tc>
          <w:tcPr>
            <w:tcW w:w="7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15</w:t>
            </w:r>
          </w:p>
        </w:tc>
        <w:tc>
          <w:tcPr>
            <w:tcW w:w="970"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r>
              <w:rPr>
                <w:rFonts w:hint="eastAsia" w:ascii="宋体" w:hAnsi="宋体" w:cs="宋体"/>
                <w:kern w:val="0"/>
                <w:sz w:val="18"/>
                <w:szCs w:val="18"/>
                <w:lang w:eastAsia="zh-CN"/>
              </w:rPr>
              <w:t>季度抽样调查样本量小，对区域的代表性有限，只能是常住人口推算的数据来源之一，还需要结合大数据进行人口的监测。</w:t>
            </w:r>
          </w:p>
        </w:tc>
      </w:tr>
      <w:tr>
        <w:tblPrEx>
          <w:tblCellMar>
            <w:top w:w="0" w:type="dxa"/>
            <w:left w:w="108" w:type="dxa"/>
            <w:bottom w:w="0" w:type="dxa"/>
            <w:right w:w="108" w:type="dxa"/>
          </w:tblCellMar>
        </w:tblPrEx>
        <w:trPr>
          <w:trHeight w:val="1045" w:hRule="exact"/>
          <w:jc w:val="center"/>
        </w:trPr>
        <w:tc>
          <w:tcPr>
            <w:tcW w:w="713"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32" w:type="dxa"/>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947"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07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r>
              <w:rPr>
                <w:rFonts w:hint="eastAsia" w:ascii="宋体" w:hAnsi="宋体" w:cs="宋体"/>
                <w:kern w:val="0"/>
                <w:sz w:val="18"/>
                <w:szCs w:val="18"/>
              </w:rPr>
              <w:t>指标1：满足北京市统计局、市区两级政府相关数据需求</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eastAsia="zh-CN"/>
              </w:rPr>
              <w:t>满足市区政府需求</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eastAsia="zh-CN"/>
              </w:rPr>
              <w:t>较好的满足了市区政府需求</w:t>
            </w:r>
          </w:p>
        </w:tc>
        <w:tc>
          <w:tcPr>
            <w:tcW w:w="71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10</w:t>
            </w:r>
          </w:p>
        </w:tc>
        <w:tc>
          <w:tcPr>
            <w:tcW w:w="79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10</w:t>
            </w:r>
          </w:p>
        </w:tc>
        <w:tc>
          <w:tcPr>
            <w:tcW w:w="970" w:type="dxa"/>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eastAsia" w:ascii="宋体" w:hAnsi="宋体" w:cs="宋体"/>
                <w:kern w:val="0"/>
                <w:sz w:val="18"/>
                <w:szCs w:val="18"/>
              </w:rPr>
            </w:pPr>
          </w:p>
        </w:tc>
      </w:tr>
      <w:tr>
        <w:tblPrEx>
          <w:tblCellMar>
            <w:top w:w="0" w:type="dxa"/>
            <w:left w:w="108" w:type="dxa"/>
            <w:bottom w:w="0" w:type="dxa"/>
            <w:right w:w="108" w:type="dxa"/>
          </w:tblCellMar>
        </w:tblPrEx>
        <w:trPr>
          <w:trHeight w:val="511" w:hRule="exact"/>
          <w:jc w:val="center"/>
        </w:trPr>
        <w:tc>
          <w:tcPr>
            <w:tcW w:w="6639" w:type="dxa"/>
            <w:gridSpan w:val="7"/>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79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仿宋_GB2312" w:cs="宋体"/>
                <w:color w:val="000000"/>
                <w:kern w:val="0"/>
                <w:sz w:val="18"/>
                <w:szCs w:val="18"/>
                <w:lang w:val="en-US" w:eastAsia="zh-CN"/>
              </w:rPr>
            </w:pPr>
            <w:r>
              <w:rPr>
                <w:rFonts w:hint="eastAsia" w:ascii="宋体" w:hAnsi="宋体" w:cs="宋体"/>
                <w:color w:val="000000"/>
                <w:kern w:val="0"/>
                <w:sz w:val="18"/>
                <w:szCs w:val="18"/>
                <w:lang w:val="en-US" w:eastAsia="zh-CN"/>
              </w:rPr>
              <w:t>93</w:t>
            </w:r>
          </w:p>
        </w:tc>
        <w:tc>
          <w:tcPr>
            <w:tcW w:w="97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bl>
    <w:p>
      <w:pPr>
        <w:widowControl/>
        <w:jc w:val="left"/>
        <w:rPr>
          <w:rFonts w:ascii="仿宋_GB2312" w:hAnsi="宋体" w:eastAsia="仿宋_GB2312" w:cs="宋体"/>
          <w:color w:val="000000"/>
          <w:kern w:val="0"/>
          <w:sz w:val="32"/>
          <w:szCs w:val="32"/>
        </w:rPr>
      </w:pPr>
    </w:p>
    <w:p>
      <w:pPr>
        <w:widowControl/>
        <w:spacing w:line="52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pPr>
        <w:spacing w:line="520" w:lineRule="exact"/>
        <w:ind w:firstLine="640" w:firstLineChars="200"/>
      </w:pPr>
      <w:r>
        <w:rPr>
          <w:rFonts w:hint="eastAsia" w:ascii="仿宋_GB2312" w:hAnsi="宋体" w:eastAsia="仿宋_GB2312" w:cs="宋体"/>
          <w:color w:val="000000"/>
          <w:kern w:val="0"/>
          <w:sz w:val="32"/>
          <w:szCs w:val="32"/>
        </w:rPr>
        <w:t>4.90（含）-100分为优、80（含）-90分为良、60（含）-80分为中、60分以下为差。</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6445E32"/>
    <w:rsid w:val="0ECF9C51"/>
    <w:rsid w:val="1280590A"/>
    <w:rsid w:val="2AE43D54"/>
    <w:rsid w:val="37173543"/>
    <w:rsid w:val="3FF76880"/>
    <w:rsid w:val="7AB7FF50"/>
    <w:rsid w:val="7BFEB0DB"/>
    <w:rsid w:val="7FFF3306"/>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qFormat/>
    <w:uiPriority w:val="0"/>
  </w:style>
  <w:style w:type="paragraph" w:customStyle="1" w:styleId="8">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2022-03-10T19:16:00Z</dcterms:created>
  <dc:creator>user</dc:creator>
  <cp:lastModifiedBy>杨宝凤</cp:lastModifiedBy>
  <dcterms:modified xsi:type="dcterms:W3CDTF">2023-04-18T10:03:41Z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35CE534FB8AB41718EA3A715B5581E84</vt:lpwstr>
  </property>
</Properties>
</file>