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r>
        <w:rPr>
          <w:rFonts w:hint="eastAsia" w:ascii="黑体" w:hAnsi="黑体" w:eastAsia="黑体"/>
          <w:sz w:val="32"/>
          <w:szCs w:val="32"/>
        </w:rPr>
        <w:t>附件1-1</w:t>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（2022年度）</w:t>
      </w:r>
    </w:p>
    <w:p>
      <w:pPr>
        <w:spacing w:line="240" w:lineRule="exact"/>
        <w:rPr>
          <w:rFonts w:ascii="仿宋_GB2312" w:hAnsi="宋体" w:eastAsia="仿宋_GB2312"/>
          <w:sz w:val="30"/>
          <w:szCs w:val="30"/>
        </w:rPr>
      </w:pPr>
    </w:p>
    <w:tbl>
      <w:tblPr>
        <w:tblStyle w:val="7"/>
        <w:tblW w:w="9038" w:type="dxa"/>
        <w:jc w:val="center"/>
        <w:tblInd w:w="0" w:type="dxa"/>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255"/>
        <w:gridCol w:w="591"/>
        <w:gridCol w:w="710"/>
      </w:tblGrid>
      <w:tr>
        <w:tblPrEx>
          <w:tblLayout w:type="fixed"/>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北京市法人单位经营情况调查</w:t>
            </w:r>
            <w:r>
              <w:rPr>
                <w:rFonts w:hint="eastAsia" w:ascii="仿宋_GB2312" w:hAnsi="宋体" w:eastAsia="仿宋_GB2312" w:cs="宋体"/>
                <w:kern w:val="0"/>
                <w:szCs w:val="21"/>
                <w:lang w:eastAsia="zh-CN"/>
              </w:rPr>
              <w:t>项目</w:t>
            </w:r>
            <w:bookmarkStart w:id="0" w:name="_GoBack"/>
            <w:bookmarkEnd w:id="0"/>
          </w:p>
        </w:tc>
      </w:tr>
      <w:tr>
        <w:tblPrEx>
          <w:tblLayout w:type="fixed"/>
          <w:tblCellMar>
            <w:top w:w="0" w:type="dxa"/>
            <w:left w:w="108" w:type="dxa"/>
            <w:bottom w:w="0" w:type="dxa"/>
            <w:right w:w="108" w:type="dxa"/>
          </w:tblCellMar>
        </w:tblPrEx>
        <w:trPr>
          <w:trHeight w:val="57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北京市统计局</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北京市海淀区经济社会调查队</w:t>
            </w:r>
          </w:p>
        </w:tc>
      </w:tr>
      <w:tr>
        <w:tblPrEx>
          <w:tblLayout w:type="fixed"/>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康莎莎</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88487883</w:t>
            </w:r>
          </w:p>
        </w:tc>
      </w:tr>
      <w:tr>
        <w:tblPrEx>
          <w:tblLayout w:type="fixed"/>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Layout w:type="fixed"/>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52.07</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52.07</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52.07</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r>
      <w:tr>
        <w:tblPrEx>
          <w:tblLayout w:type="fixed"/>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52.07</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52.07</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52.07</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Layout w:type="fixed"/>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1、满足北京市统计局对基本单位名录库的要求；</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2、为规模（限额）单位及时纳入专业统计提供依据；</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3、为统计数据真实反映北京市海淀区经济社会发展情况奠定基础。</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1、调查单位10619家均进行了名录库登记</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2、对于满足规模（限额）单位及时纳入专业统计744家</w:t>
            </w:r>
          </w:p>
        </w:tc>
      </w:tr>
      <w:tr>
        <w:tblPrEx>
          <w:tblLayout w:type="fixed"/>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6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3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Layout w:type="fixed"/>
          <w:tblCellMar>
            <w:top w:w="0" w:type="dxa"/>
            <w:left w:w="108" w:type="dxa"/>
            <w:bottom w:w="0" w:type="dxa"/>
            <w:right w:w="108" w:type="dxa"/>
          </w:tblCellMar>
        </w:tblPrEx>
        <w:trPr>
          <w:trHeight w:val="272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指标1：调查单位数量</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大于10000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10012</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6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18.9</w:t>
            </w:r>
          </w:p>
        </w:tc>
        <w:tc>
          <w:tcPr>
            <w:tcW w:w="13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市局实际下发</w:t>
            </w:r>
            <w:r>
              <w:rPr>
                <w:rFonts w:ascii="仿宋_GB2312" w:hAnsi="宋体" w:eastAsia="仿宋_GB2312" w:cs="宋体"/>
                <w:kern w:val="0"/>
                <w:szCs w:val="21"/>
              </w:rPr>
              <w:t>10619</w:t>
            </w:r>
            <w:r>
              <w:rPr>
                <w:rFonts w:hint="eastAsia" w:ascii="仿宋_GB2312" w:hAnsi="宋体" w:eastAsia="仿宋_GB2312" w:cs="宋体"/>
                <w:kern w:val="0"/>
                <w:szCs w:val="21"/>
              </w:rPr>
              <w:t>家单位，实际查找10012加，查找率94.28%。部分企业电话联系不上或地址不详；完善企业登记信息</w:t>
            </w:r>
          </w:p>
        </w:tc>
      </w:tr>
      <w:tr>
        <w:tblPrEx>
          <w:tblLayout w:type="fixed"/>
          <w:tblCellMar>
            <w:top w:w="0" w:type="dxa"/>
            <w:left w:w="108" w:type="dxa"/>
            <w:bottom w:w="0" w:type="dxa"/>
            <w:right w:w="108" w:type="dxa"/>
          </w:tblCellMar>
        </w:tblPrEx>
        <w:trPr>
          <w:trHeight w:val="982"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指标1：市区两级数据匹配，单位基本情况和相关数据准确</w:t>
            </w:r>
          </w:p>
        </w:tc>
        <w:tc>
          <w:tcPr>
            <w:tcW w:w="849" w:type="dxa"/>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误差控制在3%范围内</w:t>
            </w:r>
          </w:p>
        </w:tc>
        <w:tc>
          <w:tcPr>
            <w:tcW w:w="848" w:type="dxa"/>
            <w:tcBorders>
              <w:top w:val="single" w:color="auto" w:sz="4" w:space="0"/>
              <w:left w:val="nil"/>
              <w:right w:val="single" w:color="auto" w:sz="4" w:space="0"/>
            </w:tcBorders>
            <w:vAlign w:val="center"/>
          </w:tcPr>
          <w:p>
            <w:pPr>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实际误差为0%</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675" w:type="dxa"/>
            <w:gridSpan w:val="2"/>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301" w:type="dxa"/>
            <w:gridSpan w:val="2"/>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达到市局要求</w:t>
            </w:r>
          </w:p>
        </w:tc>
      </w:tr>
      <w:tr>
        <w:tblPrEx>
          <w:tblLayout w:type="fixed"/>
          <w:tblCellMar>
            <w:top w:w="0" w:type="dxa"/>
            <w:left w:w="108" w:type="dxa"/>
            <w:bottom w:w="0" w:type="dxa"/>
            <w:right w:w="108" w:type="dxa"/>
          </w:tblCellMar>
        </w:tblPrEx>
        <w:trPr>
          <w:trHeight w:val="1124"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指标1：完成调查布置、数据收集、审核、评估、汇总、经费支出时间</w:t>
            </w:r>
          </w:p>
        </w:tc>
        <w:tc>
          <w:tcPr>
            <w:tcW w:w="849" w:type="dxa"/>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12月底前完成</w:t>
            </w:r>
          </w:p>
        </w:tc>
        <w:tc>
          <w:tcPr>
            <w:tcW w:w="848" w:type="dxa"/>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b/>
                <w:kern w:val="0"/>
                <w:szCs w:val="21"/>
              </w:rPr>
            </w:pPr>
            <w:r>
              <w:rPr>
                <w:rFonts w:hint="eastAsia" w:ascii="仿宋_GB2312" w:hAnsi="宋体" w:eastAsia="仿宋_GB2312" w:cs="宋体"/>
                <w:kern w:val="0"/>
                <w:szCs w:val="21"/>
              </w:rPr>
              <w:t>12月底前完成</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675" w:type="dxa"/>
            <w:gridSpan w:val="2"/>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301" w:type="dxa"/>
            <w:gridSpan w:val="2"/>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在规定时间内完成</w:t>
            </w:r>
          </w:p>
        </w:tc>
      </w:tr>
      <w:tr>
        <w:tblPrEx>
          <w:tblLayout w:type="fixed"/>
          <w:tblCellMar>
            <w:top w:w="0" w:type="dxa"/>
            <w:left w:w="108" w:type="dxa"/>
            <w:bottom w:w="0" w:type="dxa"/>
            <w:right w:w="108" w:type="dxa"/>
          </w:tblCellMar>
        </w:tblPrEx>
        <w:trPr>
          <w:trHeight w:val="70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指标1：按预算完成项目</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52.07万元</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52.07万元</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6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3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2258"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社会效益指标</w:t>
            </w:r>
          </w:p>
        </w:tc>
        <w:tc>
          <w:tcPr>
            <w:tcW w:w="2137" w:type="dxa"/>
            <w:gridSpan w:val="3"/>
            <w:tcBorders>
              <w:top w:val="single" w:color="auto" w:sz="4" w:space="0"/>
              <w:left w:val="nil"/>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w:t>
            </w:r>
            <w:r>
              <w:rPr>
                <w:rFonts w:hint="eastAsia" w:ascii="仿宋_GB2312" w:hAnsi="宋体" w:eastAsia="仿宋_GB2312" w:cs="宋体"/>
                <w:kern w:val="0"/>
                <w:szCs w:val="21"/>
              </w:rPr>
              <w:t>满足各专业调查单位需求，</w:t>
            </w:r>
            <w:r>
              <w:rPr>
                <w:rFonts w:hint="eastAsia" w:ascii="仿宋_GB2312" w:hAnsi="宋体" w:eastAsia="仿宋_GB2312" w:cs="宋体"/>
                <w:color w:val="000000"/>
                <w:kern w:val="0"/>
                <w:szCs w:val="21"/>
              </w:rPr>
              <w:t>为年报单位增减审核工作提供依据；保持规上单位数量的基本稳定，为统计数据真实反映北京市海淀区经济社会发展情况奠定基础</w:t>
            </w:r>
          </w:p>
        </w:tc>
        <w:tc>
          <w:tcPr>
            <w:tcW w:w="849" w:type="dxa"/>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优良中低差</w:t>
            </w:r>
          </w:p>
        </w:tc>
        <w:tc>
          <w:tcPr>
            <w:tcW w:w="848" w:type="dxa"/>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w:t>
            </w:r>
          </w:p>
        </w:tc>
        <w:tc>
          <w:tcPr>
            <w:tcW w:w="675" w:type="dxa"/>
            <w:gridSpan w:val="2"/>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27</w:t>
            </w:r>
          </w:p>
        </w:tc>
        <w:tc>
          <w:tcPr>
            <w:tcW w:w="1301" w:type="dxa"/>
            <w:gridSpan w:val="2"/>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专业调查核算依据不够充分，应将调查单位数据与专业核算全面对接</w:t>
            </w:r>
          </w:p>
        </w:tc>
      </w:tr>
      <w:tr>
        <w:tblPrEx>
          <w:tblLayout w:type="fixed"/>
          <w:tblCellMar>
            <w:top w:w="0" w:type="dxa"/>
            <w:left w:w="108" w:type="dxa"/>
            <w:bottom w:w="0" w:type="dxa"/>
            <w:right w:w="108" w:type="dxa"/>
          </w:tblCellMar>
        </w:tblPrEx>
        <w:trPr>
          <w:trHeight w:val="6514"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指标1：满足区域内各专业年季度统计及各类统计调查项目的单位名录数据使用需求；满足市局对各区县调查单位增减上报要求</w:t>
            </w:r>
          </w:p>
        </w:tc>
        <w:tc>
          <w:tcPr>
            <w:tcW w:w="849" w:type="dxa"/>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 w:hAnsi="仿宋" w:eastAsia="仿宋" w:cs="宋体"/>
                <w:kern w:val="0"/>
                <w:szCs w:val="21"/>
              </w:rPr>
              <w:t>≥</w:t>
            </w:r>
            <w:r>
              <w:rPr>
                <w:rFonts w:hint="eastAsia" w:ascii="仿宋_GB2312" w:hAnsi="宋体" w:eastAsia="仿宋_GB2312" w:cs="宋体"/>
                <w:kern w:val="0"/>
                <w:szCs w:val="21"/>
              </w:rPr>
              <w:t>95%</w:t>
            </w:r>
          </w:p>
        </w:tc>
        <w:tc>
          <w:tcPr>
            <w:tcW w:w="848" w:type="dxa"/>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675" w:type="dxa"/>
            <w:gridSpan w:val="2"/>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301" w:type="dxa"/>
            <w:gridSpan w:val="2"/>
            <w:tcBorders>
              <w:top w:val="single" w:color="auto" w:sz="4" w:space="0"/>
              <w:left w:val="nil"/>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达到了专业的基本要求，但仍有改进和完善的空间。由于不纳入规模（限额）以上的企业名录库维护没有明确时间节点，故该部分企业维护不够彻底，将在月度及普查工作中继续做好维护等相关工作。部分调查单位不配合提供纳入统计相关材料或主要业务活动不符合专业纳入的其他条件，故未纳入。与不配合单位进行沟通，出具不能纳统的情况说明。</w:t>
            </w:r>
          </w:p>
        </w:tc>
      </w:tr>
      <w:tr>
        <w:tblPrEx>
          <w:tblLayout w:type="fixed"/>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67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94.9</w:t>
            </w:r>
          </w:p>
        </w:tc>
        <w:tc>
          <w:tcPr>
            <w:tcW w:w="13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pPr>
        <w:spacing w:line="520" w:lineRule="exact"/>
        <w:ind w:firstLine="640" w:firstLineChars="200"/>
      </w:pPr>
      <w:r>
        <w:rPr>
          <w:rFonts w:hint="eastAsia" w:ascii="仿宋_GB2312" w:hAnsi="宋体" w:eastAsia="仿宋_GB2312" w:cs="宋体"/>
          <w:color w:val="000000"/>
          <w:kern w:val="0"/>
          <w:sz w:val="32"/>
          <w:szCs w:val="32"/>
        </w:rPr>
        <w:t>4.90（含）-100分为优、80（含）-90分为良、60（含）-80分为中、60分以下为差。</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00C71CB"/>
    <w:rsid w:val="00174C82"/>
    <w:rsid w:val="002C07C2"/>
    <w:rsid w:val="00381A8D"/>
    <w:rsid w:val="00474668"/>
    <w:rsid w:val="004E0803"/>
    <w:rsid w:val="00504AA7"/>
    <w:rsid w:val="0053507C"/>
    <w:rsid w:val="006B3308"/>
    <w:rsid w:val="00824DF2"/>
    <w:rsid w:val="008B1014"/>
    <w:rsid w:val="008E573E"/>
    <w:rsid w:val="00A0309A"/>
    <w:rsid w:val="00A5249C"/>
    <w:rsid w:val="00C137C3"/>
    <w:rsid w:val="00D3550D"/>
    <w:rsid w:val="00EC0A9E"/>
    <w:rsid w:val="0ECF9C51"/>
    <w:rsid w:val="297033F5"/>
    <w:rsid w:val="2AE43D54"/>
    <w:rsid w:val="37173543"/>
    <w:rsid w:val="3D097B02"/>
    <w:rsid w:val="3FF76880"/>
    <w:rsid w:val="7AB7FF50"/>
    <w:rsid w:val="7BFEB0DB"/>
    <w:rsid w:val="7FFF3306"/>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paragraph" w:customStyle="1" w:styleId="8">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232</Words>
  <Characters>1323</Characters>
  <Lines>11</Lines>
  <Paragraphs>3</Paragraphs>
  <TotalTime>72</TotalTime>
  <ScaleCrop>false</ScaleCrop>
  <LinksUpToDate>false</LinksUpToDate>
  <CharactersWithSpaces>1552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2022-03-10T19:16:00Z</dcterms:created>
  <dc:creator>user</dc:creator>
  <cp:lastModifiedBy>Administrator</cp:lastModifiedBy>
  <dcterms:modified xsi:type="dcterms:W3CDTF">2023-04-20T07:37:49Z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ICV">
    <vt:lpwstr>35CE534FB8AB41718EA3A715B5581E84</vt:lpwstr>
  </property>
</Properties>
</file>