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29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802"/>
        <w:gridCol w:w="325"/>
        <w:gridCol w:w="1132"/>
        <w:gridCol w:w="1032"/>
        <w:gridCol w:w="95"/>
        <w:gridCol w:w="481"/>
        <w:gridCol w:w="223"/>
        <w:gridCol w:w="281"/>
        <w:gridCol w:w="565"/>
        <w:gridCol w:w="9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3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北京市劳动工资非一套表法人单位抽样调查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北京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市海淀区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于桂兰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88487986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8.072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8.072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8.072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8.072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8.072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8.072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季报、年报开网前对抽中样本进行清查，确认样本变动情况，无法联系的单位要进行实地踏查，并留存相关证明资料；在规定的时间内完成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报表的上报、审核工作，对国家、市、区三级发放的核实进行认真的反馈。</w:t>
            </w:r>
          </w:p>
        </w:tc>
        <w:tc>
          <w:tcPr>
            <w:tcW w:w="36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圆满完成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4036家劳动工资非一套表的样本清查、催报及审核工作任务，区级验收差错率低于千分之一，完成平均工资测算，开展统计分析工作，为全区GDP核算及区委区政府制定经济发展政策提供数据支持。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指标1：样本量</w:t>
            </w: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4036家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完成4036家单位的清查、上报、审核工作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按制度要求完成审核工作</w:t>
            </w: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为高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：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顺利完成年定报全部样本单位数据的审核、评估工作。区级验收差错率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低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于千分之一。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与关联指标的审核力度应进一步加强，后续应加强与其他业务科室的数据联审工作。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指标1：合同支付时间</w:t>
            </w: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12月底前完成支付。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全部工作均如期完成，在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11月底完成全部项目支付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指标1：项目总预算</w:t>
            </w: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项目总支出不超过8.072万元的预算总额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项目支出8.072万元，未超过预算总额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指标1：达到业务需求水平，满足市局需求</w:t>
            </w: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优良中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低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差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完成社会平均工资测算，助力全区GDP核算，全年完成经济形势分析三篇，专题分析一篇，为制定全区经济发展政策提供数据支持；根据海淀区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2022年度综合评价结果，劳动工资相关工作全市排名第4。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在从业人员和劳动报酬数据背后的深度挖掘方面，有待加强，下一步需要继续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统计分析能力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、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加强统计业务培训，进一步提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升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工作精细化程度和统计数据质量。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E67E4"/>
    <w:rsid w:val="001033EF"/>
    <w:rsid w:val="001E3C98"/>
    <w:rsid w:val="001F37DB"/>
    <w:rsid w:val="0033229D"/>
    <w:rsid w:val="00392E8D"/>
    <w:rsid w:val="003A2F19"/>
    <w:rsid w:val="003C777A"/>
    <w:rsid w:val="00453E0A"/>
    <w:rsid w:val="007567A5"/>
    <w:rsid w:val="009016EE"/>
    <w:rsid w:val="00924410"/>
    <w:rsid w:val="00A006E8"/>
    <w:rsid w:val="00A4261B"/>
    <w:rsid w:val="00A64660"/>
    <w:rsid w:val="00BC042C"/>
    <w:rsid w:val="00D522AA"/>
    <w:rsid w:val="00E723BC"/>
    <w:rsid w:val="00FA786A"/>
    <w:rsid w:val="064E1239"/>
    <w:rsid w:val="0ECF9C51"/>
    <w:rsid w:val="14C619E6"/>
    <w:rsid w:val="2AE43D54"/>
    <w:rsid w:val="37173543"/>
    <w:rsid w:val="3FF76880"/>
    <w:rsid w:val="4C3F6CF3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219</Words>
  <Characters>1254</Characters>
  <Lines>10</Lines>
  <Paragraphs>2</Paragraphs>
  <TotalTime>97</TotalTime>
  <ScaleCrop>false</ScaleCrop>
  <LinksUpToDate>false</LinksUpToDate>
  <CharactersWithSpaces>1471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Administrator</cp:lastModifiedBy>
  <dcterms:modified xsi:type="dcterms:W3CDTF">2023-04-20T07:36:21Z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35CE534FB8AB41718EA3A715B5581E84</vt:lpwstr>
  </property>
</Properties>
</file>