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r>
        <w:rPr>
          <w:rFonts w:hint="eastAsia" w:ascii="黑体" w:hAnsi="黑体" w:eastAsia="黑体"/>
          <w:sz w:val="32"/>
          <w:szCs w:val="32"/>
        </w:rPr>
        <w:t>附件1-1</w:t>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w:t>
      </w:r>
      <w:r>
        <w:rPr>
          <w:rFonts w:hint="eastAsia" w:ascii="仿宋_GB2312" w:hAnsi="宋体" w:eastAsia="仿宋_GB2312"/>
          <w:sz w:val="28"/>
          <w:szCs w:val="28"/>
          <w:lang w:val="en-US" w:eastAsia="zh-CN"/>
        </w:rPr>
        <w:t>2022</w:t>
      </w:r>
      <w:r>
        <w:rPr>
          <w:rFonts w:hint="eastAsia" w:ascii="仿宋_GB2312" w:hAnsi="宋体" w:eastAsia="仿宋_GB2312"/>
          <w:sz w:val="28"/>
          <w:szCs w:val="28"/>
        </w:rPr>
        <w:t>年度）</w:t>
      </w:r>
    </w:p>
    <w:p>
      <w:pPr>
        <w:spacing w:line="240" w:lineRule="exact"/>
        <w:rPr>
          <w:rFonts w:ascii="仿宋_GB2312" w:hAnsi="宋体" w:eastAsia="仿宋_GB2312"/>
          <w:sz w:val="30"/>
          <w:szCs w:val="30"/>
        </w:rPr>
      </w:pPr>
    </w:p>
    <w:tbl>
      <w:tblPr>
        <w:tblStyle w:val="2"/>
        <w:tblW w:w="9038" w:type="dxa"/>
        <w:jc w:val="center"/>
        <w:tblLayout w:type="fixed"/>
        <w:tblCellMar>
          <w:top w:w="0" w:type="dxa"/>
          <w:left w:w="108" w:type="dxa"/>
          <w:bottom w:w="0" w:type="dxa"/>
          <w:right w:w="108" w:type="dxa"/>
        </w:tblCellMar>
      </w:tblPr>
      <w:tblGrid>
        <w:gridCol w:w="585"/>
        <w:gridCol w:w="975"/>
        <w:gridCol w:w="1105"/>
        <w:gridCol w:w="727"/>
        <w:gridCol w:w="730"/>
        <w:gridCol w:w="397"/>
        <w:gridCol w:w="1058"/>
        <w:gridCol w:w="1110"/>
        <w:gridCol w:w="91"/>
        <w:gridCol w:w="464"/>
        <w:gridCol w:w="240"/>
        <w:gridCol w:w="375"/>
        <w:gridCol w:w="471"/>
        <w:gridCol w:w="710"/>
      </w:tblGrid>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法人单位经营情况调查</w:t>
            </w:r>
          </w:p>
        </w:tc>
      </w:tr>
      <w:tr>
        <w:tblPrEx>
          <w:tblCellMar>
            <w:top w:w="0" w:type="dxa"/>
            <w:left w:w="108" w:type="dxa"/>
            <w:bottom w:w="0" w:type="dxa"/>
            <w:right w:w="108" w:type="dxa"/>
          </w:tblCellMar>
        </w:tblPrEx>
        <w:trPr>
          <w:trHeight w:val="52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17"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北京市统计局</w:t>
            </w:r>
          </w:p>
        </w:tc>
        <w:tc>
          <w:tcPr>
            <w:tcW w:w="120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北京市门头沟区经济社会调查队</w:t>
            </w:r>
          </w:p>
        </w:tc>
      </w:tr>
      <w:tr>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17"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高娅娜</w:t>
            </w:r>
          </w:p>
        </w:tc>
        <w:tc>
          <w:tcPr>
            <w:tcW w:w="120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69842142</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058"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201"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6.250000</w:t>
            </w:r>
          </w:p>
        </w:tc>
        <w:tc>
          <w:tcPr>
            <w:tcW w:w="1058"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6.250000</w:t>
            </w:r>
          </w:p>
        </w:tc>
        <w:tc>
          <w:tcPr>
            <w:tcW w:w="1201"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6.250000</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6.250000</w:t>
            </w:r>
          </w:p>
        </w:tc>
        <w:tc>
          <w:tcPr>
            <w:tcW w:w="1058" w:type="dxa"/>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val="en-US" w:eastAsia="zh-CN"/>
              </w:rPr>
              <w:t>6.250000</w:t>
            </w:r>
          </w:p>
        </w:tc>
        <w:tc>
          <w:tcPr>
            <w:tcW w:w="1201"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auto"/>
                <w:kern w:val="0"/>
                <w:szCs w:val="21"/>
                <w:lang w:val="en-US"/>
              </w:rPr>
            </w:pPr>
            <w:r>
              <w:rPr>
                <w:rFonts w:hint="eastAsia" w:ascii="仿宋_GB2312" w:hAnsi="宋体" w:eastAsia="仿宋_GB2312" w:cs="宋体"/>
                <w:color w:val="auto"/>
                <w:kern w:val="0"/>
                <w:szCs w:val="21"/>
                <w:lang w:val="en-US" w:eastAsia="zh-CN"/>
              </w:rPr>
              <w:t>6.250000</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100</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0</w:t>
            </w:r>
          </w:p>
        </w:tc>
        <w:tc>
          <w:tcPr>
            <w:tcW w:w="1058" w:type="dxa"/>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0</w:t>
            </w:r>
          </w:p>
        </w:tc>
        <w:tc>
          <w:tcPr>
            <w:tcW w:w="1201"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0</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0</w:t>
            </w:r>
          </w:p>
        </w:tc>
        <w:tc>
          <w:tcPr>
            <w:tcW w:w="1058" w:type="dxa"/>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0</w:t>
            </w:r>
          </w:p>
        </w:tc>
        <w:tc>
          <w:tcPr>
            <w:tcW w:w="1201" w:type="dxa"/>
            <w:gridSpan w:val="2"/>
            <w:tcBorders>
              <w:top w:val="nil"/>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0</w:t>
            </w:r>
          </w:p>
        </w:tc>
        <w:tc>
          <w:tcPr>
            <w:tcW w:w="704" w:type="dxa"/>
            <w:gridSpan w:val="2"/>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0</w:t>
            </w:r>
          </w:p>
        </w:tc>
        <w:tc>
          <w:tcPr>
            <w:tcW w:w="710" w:type="dxa"/>
            <w:tcBorders>
              <w:top w:val="nil"/>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4992"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461"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4992" w:type="dxa"/>
            <w:gridSpan w:val="6"/>
            <w:tcBorders>
              <w:top w:val="single" w:color="auto" w:sz="4" w:space="0"/>
              <w:left w:val="nil"/>
              <w:bottom w:val="single" w:color="auto" w:sz="4" w:space="0"/>
              <w:right w:val="single" w:color="auto" w:sz="4" w:space="0"/>
            </w:tcBorders>
            <w:noWrap/>
            <w:vAlign w:val="center"/>
          </w:tcPr>
          <w:p>
            <w:pPr>
              <w:widowControl/>
              <w:spacing w:line="240" w:lineRule="exact"/>
              <w:jc w:val="both"/>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kern w:val="0"/>
                <w:szCs w:val="21"/>
                <w:lang w:val="en-US" w:eastAsia="zh-CN"/>
              </w:rPr>
              <w:t>.</w:t>
            </w:r>
            <w:r>
              <w:rPr>
                <w:rFonts w:hint="eastAsia" w:ascii="仿宋_GB2312" w:hAnsi="宋体" w:eastAsia="仿宋_GB2312" w:cs="宋体"/>
                <w:kern w:val="0"/>
                <w:szCs w:val="21"/>
              </w:rPr>
              <w:t>满足国家和北京市统计局对基本单位名录库的要求；</w:t>
            </w:r>
          </w:p>
          <w:p>
            <w:pPr>
              <w:widowControl/>
              <w:spacing w:line="240" w:lineRule="exact"/>
              <w:jc w:val="both"/>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2.为</w:t>
            </w:r>
            <w:r>
              <w:rPr>
                <w:rFonts w:hint="eastAsia" w:ascii="仿宋_GB2312" w:hAnsi="宋体" w:eastAsia="仿宋_GB2312" w:cs="宋体"/>
                <w:kern w:val="0"/>
                <w:szCs w:val="21"/>
              </w:rPr>
              <w:t>规模（限额）单位及时纳入专业统计提供依据；</w:t>
            </w:r>
          </w:p>
          <w:p>
            <w:pPr>
              <w:widowControl/>
              <w:spacing w:line="240" w:lineRule="exact"/>
              <w:jc w:val="left"/>
              <w:rPr>
                <w:rFonts w:ascii="仿宋_GB2312" w:hAnsi="宋体" w:eastAsia="仿宋_GB2312" w:cs="宋体"/>
                <w:kern w:val="0"/>
                <w:szCs w:val="21"/>
              </w:rPr>
            </w:pPr>
            <w:r>
              <w:rPr>
                <w:rFonts w:hint="eastAsia" w:ascii="仿宋_GB2312" w:hAnsi="宋体" w:eastAsia="仿宋_GB2312" w:cs="宋体"/>
                <w:kern w:val="0"/>
                <w:szCs w:val="21"/>
              </w:rPr>
              <w:t>3</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为统计数据真实反映门头沟区经济社会发展情况奠定基础。</w:t>
            </w:r>
          </w:p>
        </w:tc>
        <w:tc>
          <w:tcPr>
            <w:tcW w:w="3461" w:type="dxa"/>
            <w:gridSpan w:val="7"/>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按照上级部门要求，按时保质保量完成调查，将符合规模（限额）标准的单位纳入专业统计。</w:t>
            </w:r>
          </w:p>
        </w:tc>
      </w:tr>
      <w:tr>
        <w:tblPrEx>
          <w:tblCellMar>
            <w:top w:w="0" w:type="dxa"/>
            <w:left w:w="108" w:type="dxa"/>
            <w:bottom w:w="0" w:type="dxa"/>
            <w:right w:w="108" w:type="dxa"/>
          </w:tblCellMar>
        </w:tblPrEx>
        <w:trPr>
          <w:trHeight w:val="760" w:hRule="exact"/>
          <w:jc w:val="center"/>
        </w:trPr>
        <w:tc>
          <w:tcPr>
            <w:tcW w:w="58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45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调查单位数量</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1250</w:t>
            </w: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color w:val="auto"/>
                <w:kern w:val="0"/>
                <w:szCs w:val="21"/>
                <w:lang w:val="en-US" w:eastAsia="zh-CN"/>
              </w:rPr>
              <w:t>1250</w:t>
            </w: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40</w:t>
            </w: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40</w:t>
            </w: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9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23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单位基本情况和相关数据准确,误差控制在允许范围内</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符合要求</w:t>
            </w: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符合要求</w:t>
            </w: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20</w:t>
            </w: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84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时效指标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1.布置《法人单位经营情况》调查表</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2.数据收集、审核、评估以及汇总数据</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3.为各专业统计提供服务1.8月</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2.8-10月</w:t>
            </w:r>
          </w:p>
          <w:p>
            <w:pPr>
              <w:widowControl/>
              <w:spacing w:line="240" w:lineRule="exact"/>
              <w:jc w:val="left"/>
              <w:rPr>
                <w:rFonts w:hint="eastAsia" w:ascii="仿宋_GB2312" w:hAnsi="宋体" w:eastAsia="仿宋_GB2312" w:cs="宋体"/>
                <w:kern w:val="0"/>
                <w:szCs w:val="21"/>
              </w:rPr>
            </w:pPr>
            <w:r>
              <w:rPr>
                <w:rFonts w:hint="eastAsia" w:ascii="仿宋_GB2312" w:hAnsi="宋体" w:eastAsia="仿宋_GB2312" w:cs="宋体"/>
                <w:kern w:val="0"/>
                <w:szCs w:val="21"/>
              </w:rPr>
              <w:t>3.10月中旬</w:t>
            </w:r>
          </w:p>
          <w:p>
            <w:pPr>
              <w:widowControl/>
              <w:spacing w:line="240" w:lineRule="exact"/>
              <w:jc w:val="left"/>
              <w:rPr>
                <w:rFonts w:ascii="仿宋_GB2312" w:hAnsi="宋体" w:eastAsia="仿宋_GB2312" w:cs="宋体"/>
                <w:color w:val="000000"/>
                <w:kern w:val="0"/>
                <w:szCs w:val="21"/>
              </w:rPr>
            </w:pP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val="en-US" w:eastAsia="zh-CN"/>
              </w:rPr>
              <w:t>10月中旬</w:t>
            </w: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10月中旬</w:t>
            </w: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1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5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8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lang w:eastAsia="zh-CN"/>
              </w:rPr>
              <w:t>项目预算控制数</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both"/>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6.250000</w:t>
            </w: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6.250000</w:t>
            </w: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经济效益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生态效益</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指标1：</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59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可持续影响指标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为年报单位增减审核工作提供依据，确保调查单位不重不漏，为统计数据真实反映门头沟区经济社会发展情况奠定基础</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lang w:eastAsia="zh-CN"/>
              </w:rPr>
              <w:t>符合要求</w:t>
            </w: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符合要求</w:t>
            </w: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541"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91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vMerge w:val="restart"/>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w:t>
            </w:r>
            <w:r>
              <w:rPr>
                <w:rFonts w:hint="eastAsia" w:ascii="仿宋_GB2312" w:hAnsi="宋体" w:eastAsia="仿宋_GB2312" w:cs="宋体"/>
                <w:kern w:val="0"/>
                <w:szCs w:val="21"/>
                <w:lang w:eastAsia="zh-CN"/>
              </w:rPr>
              <w:t>指</w:t>
            </w:r>
            <w:r>
              <w:rPr>
                <w:rFonts w:hint="eastAsia" w:ascii="仿宋_GB2312" w:hAnsi="宋体" w:eastAsia="仿宋_GB2312" w:cs="宋体"/>
                <w:kern w:val="0"/>
                <w:szCs w:val="21"/>
              </w:rPr>
              <w:t>标</w:t>
            </w: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kern w:val="0"/>
                <w:szCs w:val="21"/>
              </w:rPr>
              <w:t>满足区统计局各专业年季度统计及各类统计调查项目的单位名录数据使用需求；满足国家和北京市统计局对各区调查单位增减上报要求</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非常满意</w:t>
            </w: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满意</w:t>
            </w: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10</w:t>
            </w: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4</w:t>
            </w: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eastAsia" w:ascii="仿宋_GB2312" w:hAnsi="宋体" w:eastAsia="仿宋_GB2312" w:cs="宋体"/>
                <w:kern w:val="0"/>
                <w:szCs w:val="21"/>
                <w:lang w:eastAsia="zh-CN"/>
              </w:rPr>
            </w:pPr>
            <w:r>
              <w:rPr>
                <w:rFonts w:hint="eastAsia" w:ascii="仿宋_GB2312" w:hAnsi="宋体" w:eastAsia="仿宋_GB2312" w:cs="宋体"/>
                <w:kern w:val="0"/>
                <w:szCs w:val="21"/>
                <w:lang w:eastAsia="zh-CN"/>
              </w:rPr>
              <w:t>调查数据</w:t>
            </w:r>
            <w:bookmarkStart w:id="0" w:name="_GoBack"/>
            <w:bookmarkEnd w:id="0"/>
            <w:r>
              <w:rPr>
                <w:rFonts w:hint="eastAsia" w:ascii="仿宋_GB2312" w:hAnsi="宋体" w:eastAsia="仿宋_GB2312" w:cs="宋体"/>
                <w:kern w:val="0"/>
                <w:szCs w:val="21"/>
                <w:lang w:eastAsia="zh-CN"/>
              </w:rPr>
              <w:t>在名录库更新维护方面存在一定滞后性，日常需加大维护更新力度，满足数据使用需求</w:t>
            </w:r>
          </w:p>
        </w:tc>
      </w:tr>
      <w:tr>
        <w:tblPrEx>
          <w:tblCellMar>
            <w:top w:w="0" w:type="dxa"/>
            <w:left w:w="108" w:type="dxa"/>
            <w:bottom w:w="0" w:type="dxa"/>
            <w:right w:w="108" w:type="dxa"/>
          </w:tblCellMar>
        </w:tblPrEx>
        <w:trPr>
          <w:trHeight w:val="86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指标2：</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306" w:hRule="exact"/>
          <w:jc w:val="center"/>
        </w:trPr>
        <w:tc>
          <w:tcPr>
            <w:tcW w:w="58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457"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14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10" w:type="dxa"/>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6687" w:type="dxa"/>
            <w:gridSpan w:val="8"/>
            <w:tcBorders>
              <w:top w:val="single" w:color="auto" w:sz="4" w:space="0"/>
              <w:left w:val="single" w:color="auto" w:sz="4" w:space="0"/>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5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615"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hint="default" w:ascii="仿宋_GB2312" w:hAnsi="宋体" w:eastAsia="仿宋_GB2312" w:cs="宋体"/>
                <w:color w:val="000000"/>
                <w:kern w:val="0"/>
                <w:szCs w:val="21"/>
                <w:lang w:val="en-US" w:eastAsia="zh-CN"/>
              </w:rPr>
            </w:pPr>
            <w:r>
              <w:rPr>
                <w:rFonts w:hint="eastAsia" w:ascii="仿宋_GB2312" w:hAnsi="宋体" w:eastAsia="仿宋_GB2312" w:cs="宋体"/>
                <w:color w:val="000000"/>
                <w:kern w:val="0"/>
                <w:szCs w:val="21"/>
                <w:lang w:val="en-US" w:eastAsia="zh-CN"/>
              </w:rPr>
              <w:t>94</w:t>
            </w:r>
          </w:p>
        </w:tc>
        <w:tc>
          <w:tcPr>
            <w:tcW w:w="1181" w:type="dxa"/>
            <w:gridSpan w:val="2"/>
            <w:tcBorders>
              <w:top w:val="single" w:color="auto" w:sz="4" w:space="0"/>
              <w:left w:val="nil"/>
              <w:bottom w:val="single" w:color="auto" w:sz="4" w:space="0"/>
              <w:right w:val="single" w:color="auto" w:sz="4" w:space="0"/>
            </w:tcBorders>
            <w:noWrap/>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widowControl/>
        <w:spacing w:line="520" w:lineRule="exact"/>
        <w:jc w:val="left"/>
        <w:rPr>
          <w:rFonts w:hint="eastAsia" w:ascii="仿宋_GB2312" w:hAnsi="宋体" w:eastAsia="仿宋_GB2312" w:cs="宋体"/>
          <w:color w:val="000000"/>
          <w:kern w:val="0"/>
          <w:sz w:val="32"/>
          <w:szCs w:val="32"/>
        </w:rPr>
      </w:pP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填报注意事项：</w:t>
      </w:r>
    </w:p>
    <w:p>
      <w:pPr>
        <w:widowControl/>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1.得分一档最高不能超过该指标分值上限。</w:t>
      </w:r>
    </w:p>
    <w:p>
      <w:pPr>
        <w:widowControl/>
        <w:spacing w:line="520" w:lineRule="exact"/>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pPr>
        <w:spacing w:line="52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3.请在“偏差原因分析及改进措施”中说明偏离目标、不能完成目标的原因及拟采取的措施。</w:t>
      </w:r>
    </w:p>
    <w:p>
      <w:r>
        <w:rPr>
          <w:rFonts w:hint="eastAsia" w:ascii="仿宋_GB2312" w:hAnsi="宋体" w:eastAsia="仿宋_GB2312" w:cs="宋体"/>
          <w:color w:val="000000"/>
          <w:kern w:val="0"/>
          <w:sz w:val="32"/>
          <w:szCs w:val="32"/>
        </w:rPr>
        <w:t>4.90（含）-100分为优、80（含）-90分为良、60（含）-80分为中、60分以下为差。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B0C7C"/>
    <w:rsid w:val="00CB0C7C"/>
    <w:rsid w:val="00ED4E2E"/>
    <w:rsid w:val="01681410"/>
    <w:rsid w:val="01A54649"/>
    <w:rsid w:val="01C47B6B"/>
    <w:rsid w:val="02465880"/>
    <w:rsid w:val="03206E1D"/>
    <w:rsid w:val="039E312B"/>
    <w:rsid w:val="03B421AC"/>
    <w:rsid w:val="03F70C3D"/>
    <w:rsid w:val="04274D19"/>
    <w:rsid w:val="058C5385"/>
    <w:rsid w:val="05E0094A"/>
    <w:rsid w:val="061630BA"/>
    <w:rsid w:val="065F350A"/>
    <w:rsid w:val="07100815"/>
    <w:rsid w:val="074F709E"/>
    <w:rsid w:val="07830CD9"/>
    <w:rsid w:val="0843176E"/>
    <w:rsid w:val="085060C0"/>
    <w:rsid w:val="08A35691"/>
    <w:rsid w:val="08EC54C9"/>
    <w:rsid w:val="09E203E5"/>
    <w:rsid w:val="0C3B094F"/>
    <w:rsid w:val="0C7C0782"/>
    <w:rsid w:val="0CD55AD4"/>
    <w:rsid w:val="0D05246E"/>
    <w:rsid w:val="0D893F09"/>
    <w:rsid w:val="0E03188F"/>
    <w:rsid w:val="0F1711C8"/>
    <w:rsid w:val="0F911623"/>
    <w:rsid w:val="0FC0342C"/>
    <w:rsid w:val="10093B4A"/>
    <w:rsid w:val="11387EB2"/>
    <w:rsid w:val="116C3EB1"/>
    <w:rsid w:val="11CF61FE"/>
    <w:rsid w:val="13A60069"/>
    <w:rsid w:val="14004CBA"/>
    <w:rsid w:val="140D25D9"/>
    <w:rsid w:val="140E291C"/>
    <w:rsid w:val="14D81242"/>
    <w:rsid w:val="151E64AA"/>
    <w:rsid w:val="153F4C3E"/>
    <w:rsid w:val="157D7A47"/>
    <w:rsid w:val="158C5241"/>
    <w:rsid w:val="159C16B3"/>
    <w:rsid w:val="162131C5"/>
    <w:rsid w:val="16845F53"/>
    <w:rsid w:val="16E7658F"/>
    <w:rsid w:val="16EF0761"/>
    <w:rsid w:val="17BC089F"/>
    <w:rsid w:val="17D873C8"/>
    <w:rsid w:val="17FA1606"/>
    <w:rsid w:val="18147650"/>
    <w:rsid w:val="181C3438"/>
    <w:rsid w:val="18217541"/>
    <w:rsid w:val="186F07DE"/>
    <w:rsid w:val="1921144D"/>
    <w:rsid w:val="19254268"/>
    <w:rsid w:val="19431B8E"/>
    <w:rsid w:val="197E2660"/>
    <w:rsid w:val="198A7174"/>
    <w:rsid w:val="1A1E44A6"/>
    <w:rsid w:val="1ACE2035"/>
    <w:rsid w:val="1B7344E1"/>
    <w:rsid w:val="1BB60258"/>
    <w:rsid w:val="1C143554"/>
    <w:rsid w:val="1CD74980"/>
    <w:rsid w:val="1D2A48F4"/>
    <w:rsid w:val="1DC41BE1"/>
    <w:rsid w:val="1EB93A2D"/>
    <w:rsid w:val="20442982"/>
    <w:rsid w:val="20E27D29"/>
    <w:rsid w:val="20F22305"/>
    <w:rsid w:val="21D142EE"/>
    <w:rsid w:val="21D85E55"/>
    <w:rsid w:val="22782460"/>
    <w:rsid w:val="22F610EB"/>
    <w:rsid w:val="237A0969"/>
    <w:rsid w:val="23A422B1"/>
    <w:rsid w:val="23F22C6B"/>
    <w:rsid w:val="23FE6CF2"/>
    <w:rsid w:val="23FF0288"/>
    <w:rsid w:val="24661F1D"/>
    <w:rsid w:val="251A5F34"/>
    <w:rsid w:val="256A2FC9"/>
    <w:rsid w:val="25766516"/>
    <w:rsid w:val="262A7DF2"/>
    <w:rsid w:val="2708512C"/>
    <w:rsid w:val="273F0309"/>
    <w:rsid w:val="27D926E2"/>
    <w:rsid w:val="28A30267"/>
    <w:rsid w:val="2A3245A5"/>
    <w:rsid w:val="2A941958"/>
    <w:rsid w:val="2C1E2610"/>
    <w:rsid w:val="2CA96A9B"/>
    <w:rsid w:val="2CCF3377"/>
    <w:rsid w:val="2CDD15E2"/>
    <w:rsid w:val="2DA470B5"/>
    <w:rsid w:val="2DA52833"/>
    <w:rsid w:val="2E1A16D0"/>
    <w:rsid w:val="2E1F6BC5"/>
    <w:rsid w:val="2E4951E2"/>
    <w:rsid w:val="2EDE759C"/>
    <w:rsid w:val="2F2A18FA"/>
    <w:rsid w:val="2F2C765F"/>
    <w:rsid w:val="30695006"/>
    <w:rsid w:val="30FD6CDE"/>
    <w:rsid w:val="31D166A4"/>
    <w:rsid w:val="31DB723B"/>
    <w:rsid w:val="322D2131"/>
    <w:rsid w:val="324C5CB7"/>
    <w:rsid w:val="32601241"/>
    <w:rsid w:val="32A83AD7"/>
    <w:rsid w:val="345C0A98"/>
    <w:rsid w:val="34746038"/>
    <w:rsid w:val="35293146"/>
    <w:rsid w:val="355756CA"/>
    <w:rsid w:val="35E35EBC"/>
    <w:rsid w:val="368629AD"/>
    <w:rsid w:val="370916D0"/>
    <w:rsid w:val="37144EE7"/>
    <w:rsid w:val="37A71141"/>
    <w:rsid w:val="39503DD1"/>
    <w:rsid w:val="395A5A4F"/>
    <w:rsid w:val="39823729"/>
    <w:rsid w:val="39BC40D9"/>
    <w:rsid w:val="39F87897"/>
    <w:rsid w:val="3B363CA0"/>
    <w:rsid w:val="3BB53D59"/>
    <w:rsid w:val="3C053F1B"/>
    <w:rsid w:val="3C5E0B6E"/>
    <w:rsid w:val="3D962CFF"/>
    <w:rsid w:val="3DE24442"/>
    <w:rsid w:val="3EE1185D"/>
    <w:rsid w:val="3FD2156A"/>
    <w:rsid w:val="403B6E65"/>
    <w:rsid w:val="403D177F"/>
    <w:rsid w:val="404972B3"/>
    <w:rsid w:val="41420E37"/>
    <w:rsid w:val="414E7C95"/>
    <w:rsid w:val="41EB54C8"/>
    <w:rsid w:val="420E027A"/>
    <w:rsid w:val="42CA7BAA"/>
    <w:rsid w:val="42ED2A61"/>
    <w:rsid w:val="43B269EC"/>
    <w:rsid w:val="444F496C"/>
    <w:rsid w:val="446C20A8"/>
    <w:rsid w:val="448E2762"/>
    <w:rsid w:val="44A72AE8"/>
    <w:rsid w:val="456138D6"/>
    <w:rsid w:val="464D0DFD"/>
    <w:rsid w:val="46887AD5"/>
    <w:rsid w:val="471C6443"/>
    <w:rsid w:val="499A1926"/>
    <w:rsid w:val="4A146760"/>
    <w:rsid w:val="4A67091A"/>
    <w:rsid w:val="4A6D138E"/>
    <w:rsid w:val="4A791D4A"/>
    <w:rsid w:val="4B74310B"/>
    <w:rsid w:val="4BCB159A"/>
    <w:rsid w:val="4C571E55"/>
    <w:rsid w:val="4C8428CE"/>
    <w:rsid w:val="4D94363D"/>
    <w:rsid w:val="4DB3030E"/>
    <w:rsid w:val="4E645F00"/>
    <w:rsid w:val="4F5245F6"/>
    <w:rsid w:val="50424E95"/>
    <w:rsid w:val="50440E68"/>
    <w:rsid w:val="50460C33"/>
    <w:rsid w:val="5111153C"/>
    <w:rsid w:val="511714F8"/>
    <w:rsid w:val="52263EC7"/>
    <w:rsid w:val="53124968"/>
    <w:rsid w:val="54012039"/>
    <w:rsid w:val="54BE116F"/>
    <w:rsid w:val="55ED467F"/>
    <w:rsid w:val="55FE1F3C"/>
    <w:rsid w:val="56231C25"/>
    <w:rsid w:val="563237EC"/>
    <w:rsid w:val="5696104E"/>
    <w:rsid w:val="57EC46BE"/>
    <w:rsid w:val="5846755F"/>
    <w:rsid w:val="58BF07BE"/>
    <w:rsid w:val="59012B04"/>
    <w:rsid w:val="59EB6BA5"/>
    <w:rsid w:val="5A020AB2"/>
    <w:rsid w:val="5A152294"/>
    <w:rsid w:val="5AED6BD8"/>
    <w:rsid w:val="5B483296"/>
    <w:rsid w:val="5B647911"/>
    <w:rsid w:val="5C8B2DAB"/>
    <w:rsid w:val="5D310E6D"/>
    <w:rsid w:val="5FD3287F"/>
    <w:rsid w:val="6095469A"/>
    <w:rsid w:val="60993D39"/>
    <w:rsid w:val="61454C9A"/>
    <w:rsid w:val="61791A6F"/>
    <w:rsid w:val="621F1E41"/>
    <w:rsid w:val="63A01C3B"/>
    <w:rsid w:val="63D752B7"/>
    <w:rsid w:val="648A2B4D"/>
    <w:rsid w:val="648B458D"/>
    <w:rsid w:val="64ED1A98"/>
    <w:rsid w:val="654A13E2"/>
    <w:rsid w:val="657317C2"/>
    <w:rsid w:val="65A8186A"/>
    <w:rsid w:val="66D615E5"/>
    <w:rsid w:val="671201D0"/>
    <w:rsid w:val="679E14F7"/>
    <w:rsid w:val="679E6370"/>
    <w:rsid w:val="67BC6424"/>
    <w:rsid w:val="67E9073F"/>
    <w:rsid w:val="69240EA6"/>
    <w:rsid w:val="6929758C"/>
    <w:rsid w:val="69324B0D"/>
    <w:rsid w:val="698179A0"/>
    <w:rsid w:val="6A240681"/>
    <w:rsid w:val="6A355596"/>
    <w:rsid w:val="6B1E5F77"/>
    <w:rsid w:val="6B1E7FAA"/>
    <w:rsid w:val="6B5913A6"/>
    <w:rsid w:val="6B8C123F"/>
    <w:rsid w:val="6C372580"/>
    <w:rsid w:val="6C487374"/>
    <w:rsid w:val="6C6C3AAC"/>
    <w:rsid w:val="6CC51CBF"/>
    <w:rsid w:val="6D2D57B8"/>
    <w:rsid w:val="6D650822"/>
    <w:rsid w:val="6DC75834"/>
    <w:rsid w:val="6E445740"/>
    <w:rsid w:val="6E9E279F"/>
    <w:rsid w:val="6F3473C0"/>
    <w:rsid w:val="6FB820EC"/>
    <w:rsid w:val="6FDA5EAD"/>
    <w:rsid w:val="6FF46A48"/>
    <w:rsid w:val="70C218A6"/>
    <w:rsid w:val="72E630B3"/>
    <w:rsid w:val="72E661B2"/>
    <w:rsid w:val="73C212B8"/>
    <w:rsid w:val="75072A56"/>
    <w:rsid w:val="757C190A"/>
    <w:rsid w:val="75C53DB4"/>
    <w:rsid w:val="768A34E8"/>
    <w:rsid w:val="76B2369A"/>
    <w:rsid w:val="76BD36FE"/>
    <w:rsid w:val="77472F65"/>
    <w:rsid w:val="77701003"/>
    <w:rsid w:val="78FC3FF7"/>
    <w:rsid w:val="79202963"/>
    <w:rsid w:val="792558FA"/>
    <w:rsid w:val="7A04100C"/>
    <w:rsid w:val="7A437A46"/>
    <w:rsid w:val="7AEF76D1"/>
    <w:rsid w:val="7B5369CC"/>
    <w:rsid w:val="7B6C667D"/>
    <w:rsid w:val="7B8E5474"/>
    <w:rsid w:val="7BE96F3C"/>
    <w:rsid w:val="7C832AC7"/>
    <w:rsid w:val="7CA02CB9"/>
    <w:rsid w:val="7DD217DB"/>
    <w:rsid w:val="7DDE63AB"/>
    <w:rsid w:val="7E936F11"/>
    <w:rsid w:val="7F412669"/>
    <w:rsid w:val="7FD53CB8"/>
    <w:rsid w:val="7FE940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165</Words>
  <Characters>943</Characters>
  <Lines>7</Lines>
  <Paragraphs>2</Paragraphs>
  <TotalTime>34</TotalTime>
  <ScaleCrop>false</ScaleCrop>
  <LinksUpToDate>false</LinksUpToDate>
  <CharactersWithSpaces>1106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2022-04-06T07:01:00Z</dcterms:created>
  <dc:creator>周鑫(拟稿)</dc:creator>
  <cp:lastModifiedBy>gyn</cp:lastModifiedBy>
  <dcterms:modified xsi:type="dcterms:W3CDTF">2023-04-21T09:16:21Z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626B995E66F44EED91C200889B8E1FFD</vt:lpwstr>
  </property>
</Properties>
</file>