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7"/>
        <w:tblpPr w:leftFromText="180" w:rightFromText="180" w:vertAnchor="text" w:horzAnchor="page" w:tblpX="1237" w:tblpY="124"/>
        <w:tblOverlap w:val="never"/>
        <w:tblW w:w="99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18"/>
        <w:gridCol w:w="57"/>
        <w:gridCol w:w="1105"/>
        <w:gridCol w:w="727"/>
        <w:gridCol w:w="1127"/>
        <w:gridCol w:w="1132"/>
        <w:gridCol w:w="848"/>
        <w:gridCol w:w="279"/>
        <w:gridCol w:w="284"/>
        <w:gridCol w:w="420"/>
        <w:gridCol w:w="253"/>
        <w:gridCol w:w="593"/>
        <w:gridCol w:w="1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38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北京市法人单位经营情况调查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北京市大兴区经济社会调查队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姜盼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81295466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</w:trPr>
        <w:tc>
          <w:tcPr>
            <w:tcW w:w="15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13.00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11.55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88.8%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8.9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13.00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11.55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88.8%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exact"/>
        </w:trPr>
        <w:tc>
          <w:tcPr>
            <w:tcW w:w="15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2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1、满足北京市统计局对基本单位名录库的要求；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2、为规模（限额）单位及时纳入专业统计提供依据；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3、为统计数据真实反映大兴区经济社会发展情况奠定基础。</w:t>
            </w:r>
          </w:p>
        </w:tc>
        <w:tc>
          <w:tcPr>
            <w:tcW w:w="42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查找率超过95.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%，满足市统计局对基本单位名录库的要求；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将核实后达到规模（限额）以上的单位及时纳入联网直报平台；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3、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  <w:t>调查单位填报经济指标统计数据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一定程度真实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  <w:t>反映了大兴区经济社会发展情况。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法人单位经营情况调查单位数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约2600个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2279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实际数量按照市局下发的单位为准，因此与年度预测2600有偏差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  <w:t>。将结合近年市局下发单位数情况更合理编制预算。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单位基本情况和相关数据准确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因报表由企业自行填报，在填报中会存在不可避免的误差，会将继续优化库外及人工审核力度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调查表布置时间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数据收集、审核、评估以及汇总数据时间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经费支出时间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11.55万元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按照市局下发的单位数量并结合查找率进行支出。今后根据预测单位数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  <w:t>，提高项目预算的精准度。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调查单位年度审核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因部分调查单位受经营不稳定等因素的影响，暂未纳入调查单位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度审核。今后将进一步关注企业动态，将符合标准纳入平台。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提供相关数据信息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exact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94.7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520" w:lineRule="exact"/>
      </w:pPr>
    </w:p>
    <w:sectPr>
      <w:footerReference r:id="rId3" w:type="default"/>
      <w:pgSz w:w="11906" w:h="16838"/>
      <w:pgMar w:top="646" w:right="1633" w:bottom="646" w:left="1633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8DB84"/>
    <w:multiLevelType w:val="singleLevel"/>
    <w:tmpl w:val="6258DB8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13B3561"/>
    <w:rsid w:val="0B7C7AEF"/>
    <w:rsid w:val="0ECF9C51"/>
    <w:rsid w:val="16432538"/>
    <w:rsid w:val="1E452CBB"/>
    <w:rsid w:val="20625846"/>
    <w:rsid w:val="274332AE"/>
    <w:rsid w:val="2AE43D54"/>
    <w:rsid w:val="30D44AD9"/>
    <w:rsid w:val="32F74703"/>
    <w:rsid w:val="37173543"/>
    <w:rsid w:val="3E384E2E"/>
    <w:rsid w:val="3FF76880"/>
    <w:rsid w:val="46F767E5"/>
    <w:rsid w:val="49B57A97"/>
    <w:rsid w:val="595C0D64"/>
    <w:rsid w:val="5E870964"/>
    <w:rsid w:val="61B07504"/>
    <w:rsid w:val="66B66C50"/>
    <w:rsid w:val="66C72ED5"/>
    <w:rsid w:val="6F7F43F9"/>
    <w:rsid w:val="70591408"/>
    <w:rsid w:val="795518F8"/>
    <w:rsid w:val="7AB7FF50"/>
    <w:rsid w:val="7BFEB0DB"/>
    <w:rsid w:val="7E587908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Administrator</cp:lastModifiedBy>
  <dcterms:modified xsi:type="dcterms:W3CDTF">2023-04-20T06:37:45Z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