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7"/>
        <w:tblpPr w:leftFromText="180" w:rightFromText="180" w:vertAnchor="text" w:horzAnchor="page" w:tblpX="1537" w:tblpY="64"/>
        <w:tblOverlap w:val="never"/>
        <w:tblW w:w="94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146"/>
        <w:gridCol w:w="1108"/>
        <w:gridCol w:w="5"/>
        <w:gridCol w:w="552"/>
        <w:gridCol w:w="152"/>
        <w:gridCol w:w="358"/>
        <w:gridCol w:w="488"/>
        <w:gridCol w:w="10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86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政府热点调查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1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北京市统计局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6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北京市大兴区经济社会调查队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1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段金蕊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6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81295427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2.53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100%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2.53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100%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7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"/>
              </w:rPr>
              <w:t>三、依据调查数据撰写统计分析，为市委市政府决策提供数据支撑。</w:t>
            </w:r>
          </w:p>
        </w:tc>
        <w:tc>
          <w:tcPr>
            <w:tcW w:w="37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eastAsia="zh-CN"/>
              </w:rPr>
              <w:t>严格执行调查制度、财务管理制度，保证数据质量，利用调查数据撰写调查报告，年度总体目标全部完成。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开展民生实事调查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样本量200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开展小微融资调查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样本量35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开展营商环境调查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样本量35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民生实事调查数据严守检查符合相关标准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小微融资调查数据严守检查符合相关标准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营商环境调查数据严守检查符合相关标准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民生实事调查进度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3季度开展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3季度开展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小微融资调查进度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4季度开展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4季度开展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营商环境调查进度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3季度开展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4季度开展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eastAsia="zh-CN"/>
              </w:rPr>
              <w:t>按照市局统一工作部署安排在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4季度开展。需加强与市局相关处室沟通，确保按时完成调查任务。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民生实事调查成本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1.97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1.97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小微融资调查成本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0.28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营商环境调查成本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0.28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为政府提供民生实事相关数据支持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为政府提供小微融资相关数据支持 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为政府提供营商环境相关数据支持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民生实事调查对统计系统发展的正面影响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撰写信息1篇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撰写信息1篇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小微融资调查对统计系统发展的正面影响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依据调查结果撰写报告或信息1篇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撰写信息1篇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撰写的调查信息未得到区领导批示，需进一步提高撰写能力。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营商环境调查对统计系统发展的正面影响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依据调查结果撰写报告或信息1篇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依据调查结果撰写报告1篇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撰写的调查报告未得到区领导批示，需进一步提高撰写能力。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p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40502020204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DejaVu Sans">
    <w:altName w:val="Trebuchet MS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SJ-PK74820000150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3E84DE1"/>
    <w:rsid w:val="0ECF9C51"/>
    <w:rsid w:val="184E6A6D"/>
    <w:rsid w:val="20225018"/>
    <w:rsid w:val="27071C73"/>
    <w:rsid w:val="2AE43D54"/>
    <w:rsid w:val="354303F0"/>
    <w:rsid w:val="37173543"/>
    <w:rsid w:val="3FF76880"/>
    <w:rsid w:val="42542731"/>
    <w:rsid w:val="52574BE5"/>
    <w:rsid w:val="5FCA581D"/>
    <w:rsid w:val="620824DF"/>
    <w:rsid w:val="6F810317"/>
    <w:rsid w:val="7AB7FF50"/>
    <w:rsid w:val="7BB61CFB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Administrator</cp:lastModifiedBy>
  <dcterms:modified xsi:type="dcterms:W3CDTF">2023-04-20T03:19:36Z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