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74B9" w:rsidRDefault="00EA1D6B">
      <w:pPr>
        <w:spacing w:line="560" w:lineRule="exact"/>
        <w:jc w:val="center"/>
        <w:rPr>
          <w:rFonts w:ascii="方正小标宋简体" w:eastAsia="方正小标宋简体"/>
          <w:color w:val="000000"/>
          <w:sz w:val="44"/>
          <w:szCs w:val="44"/>
        </w:rPr>
      </w:pPr>
      <w:r>
        <w:rPr>
          <w:rFonts w:ascii="方正小标宋简体" w:eastAsia="方正小标宋简体" w:hint="eastAsia"/>
          <w:color w:val="000000"/>
          <w:sz w:val="44"/>
          <w:szCs w:val="44"/>
        </w:rPr>
        <w:t>北京市统计局(本级)2024年度单位预算信息公开</w:t>
      </w:r>
    </w:p>
    <w:p w:rsidR="005474B9" w:rsidRDefault="005474B9">
      <w:pPr>
        <w:spacing w:line="240" w:lineRule="exact"/>
        <w:jc w:val="center"/>
        <w:rPr>
          <w:rFonts w:ascii="方正小标宋简体" w:eastAsia="方正小标宋简体"/>
          <w:color w:val="000000"/>
          <w:sz w:val="32"/>
          <w:szCs w:val="32"/>
        </w:rPr>
      </w:pPr>
    </w:p>
    <w:p w:rsidR="005474B9" w:rsidRDefault="00EA1D6B">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   录</w:t>
      </w:r>
    </w:p>
    <w:p w:rsidR="005474B9" w:rsidRDefault="00EA1D6B">
      <w:pPr>
        <w:spacing w:line="560" w:lineRule="exact"/>
        <w:rPr>
          <w:rFonts w:ascii="黑体" w:eastAsia="黑体" w:hAnsi="黑体" w:cs="黑体"/>
          <w:color w:val="000000"/>
          <w:sz w:val="32"/>
          <w:szCs w:val="32"/>
        </w:rPr>
      </w:pPr>
      <w:r>
        <w:rPr>
          <w:rFonts w:ascii="黑体" w:eastAsia="黑体" w:hAnsi="黑体" w:cs="黑体" w:hint="eastAsia"/>
          <w:color w:val="000000"/>
          <w:sz w:val="32"/>
          <w:szCs w:val="32"/>
        </w:rPr>
        <w:t>第一部分 2024年度单位预算情况说明</w:t>
      </w:r>
    </w:p>
    <w:p w:rsidR="005474B9" w:rsidRDefault="00EA1D6B">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一、单位情况说明</w:t>
      </w:r>
    </w:p>
    <w:p w:rsidR="005474B9" w:rsidRDefault="00EA1D6B">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二、收入预算情况说明</w:t>
      </w:r>
    </w:p>
    <w:p w:rsidR="005474B9" w:rsidRDefault="00EA1D6B">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三、支出预算情况说明</w:t>
      </w:r>
    </w:p>
    <w:p w:rsidR="005474B9" w:rsidRDefault="00EA1D6B">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四、财政拨款“三公”经费预算情况说明</w:t>
      </w:r>
    </w:p>
    <w:p w:rsidR="005474B9" w:rsidRDefault="00EA1D6B">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五、其他情况说明</w:t>
      </w:r>
    </w:p>
    <w:p w:rsidR="005474B9" w:rsidRDefault="00EA1D6B">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六、名词解释</w:t>
      </w:r>
    </w:p>
    <w:p w:rsidR="005474B9" w:rsidRDefault="00EA1D6B">
      <w:pPr>
        <w:spacing w:line="560" w:lineRule="exact"/>
        <w:rPr>
          <w:rFonts w:ascii="黑体" w:eastAsia="黑体" w:hAnsi="黑体" w:cs="黑体"/>
          <w:color w:val="000000"/>
          <w:sz w:val="32"/>
          <w:szCs w:val="32"/>
        </w:rPr>
      </w:pPr>
      <w:r>
        <w:rPr>
          <w:rFonts w:ascii="黑体" w:eastAsia="黑体" w:hAnsi="黑体" w:cs="黑体" w:hint="eastAsia"/>
          <w:color w:val="000000"/>
          <w:sz w:val="32"/>
          <w:szCs w:val="32"/>
        </w:rPr>
        <w:t>第二部分 2024年度单位预算报表</w:t>
      </w:r>
    </w:p>
    <w:p w:rsidR="005474B9" w:rsidRDefault="00EA1D6B">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一、收支总表</w:t>
      </w:r>
    </w:p>
    <w:p w:rsidR="005474B9" w:rsidRDefault="00EA1D6B">
      <w:pPr>
        <w:autoSpaceDE w:val="0"/>
        <w:autoSpaceDN w:val="0"/>
        <w:adjustRightInd w:val="0"/>
        <w:spacing w:line="560" w:lineRule="exact"/>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 xml:space="preserve">    二、收入总表    </w:t>
      </w:r>
    </w:p>
    <w:p w:rsidR="005474B9" w:rsidRDefault="00EA1D6B">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三、支出总表</w:t>
      </w:r>
    </w:p>
    <w:p w:rsidR="005474B9" w:rsidRDefault="00EA1D6B">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四、项目支出表</w:t>
      </w:r>
    </w:p>
    <w:p w:rsidR="005474B9" w:rsidRDefault="00EA1D6B">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五、政府采购预算明细表</w:t>
      </w:r>
    </w:p>
    <w:p w:rsidR="005474B9" w:rsidRDefault="00EA1D6B">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六、财政拨款收支总表</w:t>
      </w:r>
    </w:p>
    <w:p w:rsidR="005474B9" w:rsidRDefault="00EA1D6B">
      <w:pPr>
        <w:autoSpaceDE w:val="0"/>
        <w:autoSpaceDN w:val="0"/>
        <w:adjustRightInd w:val="0"/>
        <w:spacing w:line="560" w:lineRule="exact"/>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 xml:space="preserve">    七、一般公共预算财政拨款支出表</w:t>
      </w:r>
    </w:p>
    <w:p w:rsidR="005474B9" w:rsidRDefault="00EA1D6B">
      <w:pPr>
        <w:autoSpaceDE w:val="0"/>
        <w:autoSpaceDN w:val="0"/>
        <w:adjustRightInd w:val="0"/>
        <w:spacing w:line="560" w:lineRule="exact"/>
        <w:jc w:val="left"/>
        <w:rPr>
          <w:rFonts w:ascii="仿宋_GB2312" w:eastAsia="仿宋_GB2312" w:hAnsi="仿宋_GB2312" w:cs="仿宋_GB2312"/>
          <w:color w:val="000000"/>
          <w:spacing w:val="-16"/>
          <w:kern w:val="0"/>
          <w:sz w:val="32"/>
          <w:szCs w:val="32"/>
          <w:lang w:val="zh-CN"/>
        </w:rPr>
      </w:pPr>
      <w:r>
        <w:rPr>
          <w:rFonts w:ascii="仿宋_GB2312" w:eastAsia="仿宋_GB2312" w:hAnsi="仿宋_GB2312" w:cs="仿宋_GB2312" w:hint="eastAsia"/>
          <w:color w:val="000000"/>
          <w:kern w:val="0"/>
          <w:sz w:val="32"/>
          <w:szCs w:val="32"/>
          <w:lang w:val="zh-CN"/>
        </w:rPr>
        <w:t xml:space="preserve">    </w:t>
      </w:r>
      <w:r>
        <w:rPr>
          <w:rFonts w:ascii="仿宋_GB2312" w:eastAsia="仿宋_GB2312" w:hAnsi="仿宋_GB2312" w:cs="仿宋_GB2312" w:hint="eastAsia"/>
          <w:color w:val="000000"/>
          <w:spacing w:val="-16"/>
          <w:kern w:val="0"/>
          <w:sz w:val="32"/>
          <w:szCs w:val="32"/>
          <w:lang w:val="zh-CN"/>
        </w:rPr>
        <w:t>八、一般公共预算财政拨款基本支出表</w:t>
      </w:r>
    </w:p>
    <w:p w:rsidR="005474B9" w:rsidRDefault="00EA1D6B">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九、政府性基金预算财政拨款支出表</w:t>
      </w:r>
    </w:p>
    <w:p w:rsidR="005474B9" w:rsidRDefault="00EA1D6B">
      <w:pPr>
        <w:autoSpaceDE w:val="0"/>
        <w:autoSpaceDN w:val="0"/>
        <w:adjustRightInd w:val="0"/>
        <w:spacing w:line="560" w:lineRule="exact"/>
        <w:ind w:firstLineChars="200" w:firstLine="640"/>
        <w:jc w:val="left"/>
        <w:rPr>
          <w:rFonts w:ascii="仿宋_GB2312" w:eastAsia="仿宋_GB2312" w:hAnsi="仿宋_GB2312" w:cs="仿宋_GB2312"/>
          <w:color w:val="000000"/>
          <w:spacing w:val="-16"/>
          <w:kern w:val="0"/>
          <w:sz w:val="32"/>
          <w:szCs w:val="32"/>
          <w:lang w:val="zh-CN"/>
        </w:rPr>
      </w:pPr>
      <w:r>
        <w:rPr>
          <w:rFonts w:ascii="仿宋_GB2312" w:eastAsia="仿宋_GB2312" w:hAnsi="仿宋_GB2312" w:cs="仿宋_GB2312" w:hint="eastAsia"/>
          <w:color w:val="000000"/>
          <w:kern w:val="0"/>
          <w:sz w:val="32"/>
          <w:szCs w:val="32"/>
          <w:lang w:val="zh-CN"/>
        </w:rPr>
        <w:t>十、国有资本经营预算财政拨款支出表</w:t>
      </w:r>
    </w:p>
    <w:p w:rsidR="005474B9" w:rsidRDefault="00EA1D6B">
      <w:pPr>
        <w:autoSpaceDE w:val="0"/>
        <w:autoSpaceDN w:val="0"/>
        <w:adjustRightInd w:val="0"/>
        <w:spacing w:line="560" w:lineRule="exact"/>
        <w:ind w:firstLineChars="200" w:firstLine="576"/>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spacing w:val="-16"/>
          <w:kern w:val="0"/>
          <w:sz w:val="32"/>
          <w:szCs w:val="32"/>
          <w:lang w:val="zh-CN"/>
        </w:rPr>
        <w:t>十一、财政拨款</w:t>
      </w:r>
      <w:r>
        <w:rPr>
          <w:rFonts w:ascii="仿宋_GB2312" w:eastAsia="仿宋_GB2312" w:hAnsi="仿宋_GB2312" w:cs="仿宋_GB2312" w:hint="eastAsia"/>
          <w:color w:val="000000"/>
          <w:kern w:val="0"/>
          <w:sz w:val="32"/>
          <w:szCs w:val="32"/>
          <w:lang w:val="zh-CN"/>
        </w:rPr>
        <w:t>“三公”经费支出表</w:t>
      </w:r>
    </w:p>
    <w:p w:rsidR="00476058" w:rsidRDefault="00EA1D6B" w:rsidP="00476058">
      <w:pPr>
        <w:autoSpaceDE w:val="0"/>
        <w:autoSpaceDN w:val="0"/>
        <w:adjustRightInd w:val="0"/>
        <w:spacing w:line="560" w:lineRule="exact"/>
        <w:ind w:firstLineChars="200" w:firstLine="568"/>
        <w:jc w:val="left"/>
        <w:rPr>
          <w:rFonts w:ascii="仿宋_GB2312" w:eastAsia="仿宋_GB2312" w:hAnsi="仿宋_GB2312" w:cs="仿宋_GB2312" w:hint="eastAsia"/>
          <w:color w:val="000000"/>
          <w:kern w:val="0"/>
          <w:sz w:val="32"/>
          <w:szCs w:val="32"/>
          <w:lang w:val="zh-CN"/>
        </w:rPr>
      </w:pPr>
      <w:r>
        <w:rPr>
          <w:rFonts w:ascii="仿宋_GB2312" w:eastAsia="仿宋_GB2312" w:hAnsi="仿宋_GB2312" w:cs="仿宋_GB2312" w:hint="eastAsia"/>
          <w:color w:val="000000"/>
          <w:spacing w:val="-18"/>
          <w:kern w:val="0"/>
          <w:sz w:val="32"/>
          <w:szCs w:val="32"/>
          <w:lang w:val="zh-CN"/>
        </w:rPr>
        <w:t>十</w:t>
      </w:r>
      <w:r>
        <w:rPr>
          <w:rFonts w:ascii="仿宋_GB2312" w:eastAsia="仿宋_GB2312" w:hAnsi="仿宋_GB2312" w:cs="仿宋_GB2312" w:hint="eastAsia"/>
          <w:color w:val="000000"/>
          <w:kern w:val="0"/>
          <w:sz w:val="32"/>
          <w:szCs w:val="32"/>
          <w:lang w:val="zh-CN"/>
        </w:rPr>
        <w:t>二、政府购买服务预算财政拨款明细表</w:t>
      </w:r>
    </w:p>
    <w:p w:rsidR="005474B9" w:rsidRPr="00476058" w:rsidRDefault="00EA1D6B" w:rsidP="00476058">
      <w:pPr>
        <w:autoSpaceDE w:val="0"/>
        <w:autoSpaceDN w:val="0"/>
        <w:adjustRightInd w:val="0"/>
        <w:spacing w:line="560" w:lineRule="exact"/>
        <w:ind w:firstLineChars="177" w:firstLine="566"/>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十三、项目支出绩效目标表</w:t>
      </w:r>
    </w:p>
    <w:p w:rsidR="005474B9" w:rsidRDefault="00EA1D6B">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6"/>
          <w:szCs w:val="36"/>
        </w:rPr>
        <w:lastRenderedPageBreak/>
        <w:t>第一部分  2024年度单位预算情况说明</w:t>
      </w:r>
    </w:p>
    <w:p w:rsidR="005474B9" w:rsidRDefault="005474B9">
      <w:pPr>
        <w:spacing w:line="360" w:lineRule="auto"/>
        <w:rPr>
          <w:rFonts w:ascii="仿宋_GB2312" w:eastAsia="仿宋_GB2312"/>
          <w:color w:val="000000"/>
          <w:sz w:val="32"/>
          <w:szCs w:val="32"/>
        </w:rPr>
      </w:pPr>
    </w:p>
    <w:p w:rsidR="005474B9" w:rsidRDefault="00EA1D6B">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一、单位情况说明</w:t>
      </w:r>
    </w:p>
    <w:p w:rsidR="005474B9" w:rsidRDefault="00EA1D6B">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（一）本单位性质、职责等情况</w:t>
      </w:r>
    </w:p>
    <w:p w:rsidR="005474B9" w:rsidRDefault="00EA1D6B">
      <w:pPr>
        <w:spacing w:line="540" w:lineRule="exact"/>
        <w:rPr>
          <w:rFonts w:ascii="楷体_GB2312" w:eastAsia="楷体_GB2312"/>
          <w:color w:val="000000"/>
          <w:sz w:val="32"/>
          <w:szCs w:val="32"/>
        </w:rPr>
      </w:pPr>
      <w:r>
        <w:rPr>
          <w:rFonts w:ascii="仿宋_GB2312" w:eastAsia="仿宋_GB2312" w:hAnsi="楷体" w:hint="eastAsia"/>
          <w:sz w:val="32"/>
          <w:szCs w:val="32"/>
        </w:rPr>
        <w:t xml:space="preserve">  北京市统计局是行政单位，是北京市政府直属机构</w:t>
      </w:r>
      <w:r>
        <w:rPr>
          <w:rFonts w:ascii="楷体_GB2312" w:eastAsia="楷体_GB2312" w:hint="eastAsia"/>
          <w:color w:val="000000"/>
          <w:sz w:val="32"/>
          <w:szCs w:val="32"/>
        </w:rPr>
        <w:t>。</w:t>
      </w:r>
    </w:p>
    <w:p w:rsidR="005474B9" w:rsidRDefault="00EA1D6B">
      <w:pPr>
        <w:spacing w:line="540" w:lineRule="exact"/>
        <w:ind w:firstLine="555"/>
        <w:rPr>
          <w:rFonts w:ascii="仿宋_GB2312" w:eastAsia="仿宋_GB2312" w:hAnsi="楷体"/>
          <w:sz w:val="32"/>
          <w:szCs w:val="32"/>
        </w:rPr>
      </w:pPr>
      <w:r>
        <w:rPr>
          <w:rFonts w:ascii="仿宋_GB2312" w:eastAsia="仿宋_GB2312" w:hAnsi="楷体" w:hint="eastAsia"/>
          <w:sz w:val="32"/>
          <w:szCs w:val="32"/>
        </w:rPr>
        <w:t xml:space="preserve"> 主要职责</w:t>
      </w:r>
    </w:p>
    <w:p w:rsidR="005474B9" w:rsidRDefault="00EA1D6B">
      <w:pPr>
        <w:tabs>
          <w:tab w:val="left" w:pos="851"/>
        </w:tabs>
        <w:spacing w:line="540" w:lineRule="exact"/>
        <w:ind w:firstLine="555"/>
        <w:rPr>
          <w:rFonts w:ascii="仿宋_GB2312" w:eastAsia="仿宋_GB2312" w:hAnsi="楷体"/>
          <w:sz w:val="32"/>
          <w:szCs w:val="32"/>
        </w:rPr>
      </w:pPr>
      <w:r>
        <w:rPr>
          <w:rFonts w:ascii="仿宋_GB2312" w:eastAsia="仿宋_GB2312" w:hAnsi="楷体" w:hint="eastAsia"/>
          <w:sz w:val="32"/>
          <w:szCs w:val="32"/>
        </w:rPr>
        <w:t xml:space="preserve"> 1.贯彻执行国家关于统计方面的法律、法规、规章和统计制度、统计标准，起草本市相关地方性法规草案、政府规章草案，拟订地方统计制度和统计标准，监督检查统计法律、法规、规章和统计制度、统计标准的实施；承担组织领导和协调全市统计工作，确保统计数据真实、准确、及时的责任。</w:t>
      </w:r>
    </w:p>
    <w:p w:rsidR="005474B9" w:rsidRDefault="00EA1D6B">
      <w:pPr>
        <w:spacing w:line="540" w:lineRule="exact"/>
        <w:ind w:firstLine="555"/>
        <w:rPr>
          <w:rFonts w:ascii="仿宋_GB2312" w:eastAsia="仿宋_GB2312" w:hAnsi="楷体"/>
          <w:sz w:val="32"/>
          <w:szCs w:val="32"/>
        </w:rPr>
      </w:pPr>
      <w:r>
        <w:rPr>
          <w:rFonts w:ascii="仿宋_GB2312" w:eastAsia="仿宋_GB2312" w:hAnsi="楷体" w:hint="eastAsia"/>
          <w:sz w:val="32"/>
          <w:szCs w:val="32"/>
        </w:rPr>
        <w:t xml:space="preserve"> 2.负责贯彻执行国民经济核算体系，组织实施全市及各区县国民经济核算制度和全市投入产出调查，核算全市及各区县地区生产总值，汇编提供国民经济核算资料，监督管理各区县国民经济核算工作。</w:t>
      </w:r>
    </w:p>
    <w:p w:rsidR="005474B9" w:rsidRDefault="00EA1D6B">
      <w:pPr>
        <w:spacing w:line="540" w:lineRule="exact"/>
        <w:ind w:firstLine="555"/>
        <w:rPr>
          <w:rFonts w:ascii="仿宋_GB2312" w:eastAsia="仿宋_GB2312" w:hAnsi="楷体"/>
          <w:sz w:val="32"/>
          <w:szCs w:val="32"/>
        </w:rPr>
      </w:pPr>
      <w:r>
        <w:rPr>
          <w:rFonts w:ascii="仿宋_GB2312" w:eastAsia="仿宋_GB2312" w:hAnsi="楷体" w:hint="eastAsia"/>
          <w:sz w:val="32"/>
          <w:szCs w:val="32"/>
        </w:rPr>
        <w:t xml:space="preserve"> 3.负责组织实施全市人口、经济、农业等重大国情国力普查工作；会同有关部门拟订重大市情市力的普查及专项调查计划、方案并组织实施；汇总、整理和提供有关市情市力方面的统计数据。</w:t>
      </w:r>
    </w:p>
    <w:p w:rsidR="005474B9" w:rsidRDefault="00EA1D6B">
      <w:pPr>
        <w:spacing w:line="540" w:lineRule="exact"/>
        <w:ind w:firstLine="555"/>
        <w:rPr>
          <w:rFonts w:ascii="仿宋_GB2312" w:eastAsia="仿宋_GB2312" w:hAnsi="楷体"/>
          <w:sz w:val="32"/>
          <w:szCs w:val="32"/>
        </w:rPr>
      </w:pPr>
      <w:r>
        <w:rPr>
          <w:rFonts w:ascii="仿宋_GB2312" w:eastAsia="仿宋_GB2312" w:hAnsi="楷体" w:hint="eastAsia"/>
          <w:sz w:val="32"/>
          <w:szCs w:val="32"/>
        </w:rPr>
        <w:t xml:space="preserve"> 4.负责组织实施全市国民经济各行业的统计调查，收集、汇总、整理和提供有关调查的统计数据，综合整理和提供地质勘查、交通运输、邮政、教育、卫生、社会保障、公用事业等全市性基本统计数据。</w:t>
      </w:r>
    </w:p>
    <w:p w:rsidR="005474B9" w:rsidRDefault="00EA1D6B">
      <w:pPr>
        <w:spacing w:line="540" w:lineRule="exact"/>
        <w:ind w:firstLine="555"/>
        <w:rPr>
          <w:rFonts w:ascii="仿宋_GB2312" w:eastAsia="仿宋_GB2312" w:hAnsi="楷体"/>
          <w:sz w:val="32"/>
          <w:szCs w:val="32"/>
        </w:rPr>
      </w:pPr>
      <w:r>
        <w:rPr>
          <w:rFonts w:ascii="仿宋_GB2312" w:eastAsia="仿宋_GB2312" w:hAnsi="楷体" w:hint="eastAsia"/>
          <w:sz w:val="32"/>
          <w:szCs w:val="32"/>
        </w:rPr>
        <w:t xml:space="preserve"> 5.负责组织实施全市能源、投资、价格、收入、科技、人口、劳动力、旅游、社会发展基本情况、环境基本状况等</w:t>
      </w:r>
      <w:r>
        <w:rPr>
          <w:rFonts w:ascii="仿宋_GB2312" w:eastAsia="仿宋_GB2312" w:hAnsi="楷体" w:hint="eastAsia"/>
          <w:sz w:val="32"/>
          <w:szCs w:val="32"/>
        </w:rPr>
        <w:lastRenderedPageBreak/>
        <w:t>统计调查，收集、汇总、整理和提供有关调查的统计数据，综合整理和提供资源、房屋、对外贸易、对外经济等全市性基本统计数据。</w:t>
      </w:r>
    </w:p>
    <w:p w:rsidR="005474B9" w:rsidRDefault="00EA1D6B">
      <w:pPr>
        <w:spacing w:line="540" w:lineRule="exact"/>
        <w:ind w:firstLine="555"/>
        <w:rPr>
          <w:rFonts w:ascii="仿宋_GB2312" w:eastAsia="仿宋_GB2312" w:hAnsi="楷体"/>
          <w:sz w:val="32"/>
          <w:szCs w:val="32"/>
        </w:rPr>
      </w:pPr>
      <w:r>
        <w:rPr>
          <w:rFonts w:ascii="仿宋_GB2312" w:eastAsia="仿宋_GB2312" w:hAnsi="楷体" w:hint="eastAsia"/>
          <w:sz w:val="32"/>
          <w:szCs w:val="32"/>
        </w:rPr>
        <w:t xml:space="preserve"> 6.负责组织各区县、各部门的经济、社会、科技和资源环境统计调查，统一核定、管理、公布全市性基本统计资料，定期发布国民经济和社会发展情况的统计信息。</w:t>
      </w:r>
    </w:p>
    <w:p w:rsidR="005474B9" w:rsidRDefault="00EA1D6B">
      <w:pPr>
        <w:spacing w:line="540" w:lineRule="exact"/>
        <w:ind w:firstLine="555"/>
        <w:rPr>
          <w:rFonts w:ascii="仿宋_GB2312" w:eastAsia="仿宋_GB2312" w:hAnsi="楷体"/>
          <w:sz w:val="32"/>
          <w:szCs w:val="32"/>
        </w:rPr>
      </w:pPr>
      <w:r>
        <w:rPr>
          <w:rFonts w:ascii="仿宋_GB2312" w:eastAsia="仿宋_GB2312" w:hAnsi="楷体" w:hint="eastAsia"/>
          <w:sz w:val="32"/>
          <w:szCs w:val="32"/>
        </w:rPr>
        <w:t xml:space="preserve"> 7.负责对全市国民经济、社会发展、科技进步和资源环境等情况进行统计分析、统计预测和统计监督，向市委、市政府及有关部门提供统计信息和咨询建议。</w:t>
      </w:r>
    </w:p>
    <w:p w:rsidR="005474B9" w:rsidRDefault="00EA1D6B">
      <w:pPr>
        <w:spacing w:line="540" w:lineRule="exact"/>
        <w:ind w:firstLine="555"/>
        <w:rPr>
          <w:rFonts w:ascii="仿宋_GB2312" w:eastAsia="仿宋_GB2312" w:hAnsi="楷体"/>
          <w:sz w:val="32"/>
          <w:szCs w:val="32"/>
        </w:rPr>
      </w:pPr>
      <w:r>
        <w:rPr>
          <w:rFonts w:ascii="仿宋_GB2312" w:eastAsia="仿宋_GB2312" w:hAnsi="楷体" w:hint="eastAsia"/>
          <w:sz w:val="32"/>
          <w:szCs w:val="32"/>
        </w:rPr>
        <w:t xml:space="preserve"> 8.依法审批或备案各部门统计调查项目、各区县统计调查项目，指导专业统计基础工作、统计基层业务基础建设，建立健全统计数据质量审核、监控和评估制度，开展对重要统计数据的审核、监控和评估，依法监督管理涉外调查活动。</w:t>
      </w:r>
    </w:p>
    <w:p w:rsidR="005474B9" w:rsidRDefault="00EA1D6B">
      <w:pPr>
        <w:spacing w:line="540" w:lineRule="exact"/>
        <w:ind w:firstLine="555"/>
        <w:rPr>
          <w:rFonts w:ascii="仿宋_GB2312" w:eastAsia="仿宋_GB2312" w:hAnsi="楷体"/>
          <w:sz w:val="32"/>
          <w:szCs w:val="32"/>
        </w:rPr>
      </w:pPr>
      <w:r>
        <w:rPr>
          <w:rFonts w:ascii="仿宋_GB2312" w:eastAsia="仿宋_GB2312" w:hAnsi="楷体" w:hint="eastAsia"/>
          <w:sz w:val="32"/>
          <w:szCs w:val="32"/>
        </w:rPr>
        <w:t xml:space="preserve"> 9.依法协管区县政府统计部门主要负责人；指导本市统计专业技术队伍建设、统计教育和培训，负责统计从业资格认定工作，会同有关部门组织管理统计专业资格考试、职务评聘工作；监督管理区县政府统计部门由市财政提供的统计经费和专项基本建设投资。</w:t>
      </w:r>
    </w:p>
    <w:p w:rsidR="005474B9" w:rsidRDefault="00EA1D6B">
      <w:pPr>
        <w:spacing w:line="540" w:lineRule="exact"/>
        <w:ind w:firstLine="555"/>
        <w:rPr>
          <w:rFonts w:ascii="仿宋_GB2312" w:eastAsia="仿宋_GB2312" w:hAnsi="楷体"/>
          <w:sz w:val="32"/>
          <w:szCs w:val="32"/>
        </w:rPr>
      </w:pPr>
      <w:r>
        <w:rPr>
          <w:rFonts w:ascii="仿宋_GB2312" w:eastAsia="仿宋_GB2312" w:hAnsi="楷体" w:hint="eastAsia"/>
          <w:sz w:val="32"/>
          <w:szCs w:val="32"/>
        </w:rPr>
        <w:t xml:space="preserve"> 10.负责拟订本市统计信息工程建设规划，建立健全并管理本市统计信息自动化系统和统计数据库系统。组织建立和管理全市宏观经济与社会发展基础数据库，组织制定各区县、各部门统计数据库和网络的基本标准和运行规则，指导区县统计信息化系统建设。</w:t>
      </w:r>
    </w:p>
    <w:p w:rsidR="005474B9" w:rsidRDefault="00EA1D6B">
      <w:pPr>
        <w:spacing w:line="540" w:lineRule="exact"/>
        <w:ind w:firstLineChars="200" w:firstLine="640"/>
        <w:rPr>
          <w:rFonts w:ascii="楷体_GB2312" w:eastAsia="楷体_GB2312"/>
          <w:color w:val="000000"/>
          <w:sz w:val="32"/>
          <w:szCs w:val="32"/>
        </w:rPr>
      </w:pPr>
      <w:r>
        <w:rPr>
          <w:rFonts w:ascii="仿宋_GB2312" w:eastAsia="仿宋_GB2312" w:hAnsi="楷体" w:hint="eastAsia"/>
          <w:sz w:val="32"/>
          <w:szCs w:val="32"/>
        </w:rPr>
        <w:t xml:space="preserve"> 11.承办市政府和国家统计局交办的其他事项。</w:t>
      </w:r>
    </w:p>
    <w:p w:rsidR="005474B9" w:rsidRDefault="00EA1D6B">
      <w:pPr>
        <w:spacing w:line="54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（二）机构设置情况</w:t>
      </w:r>
    </w:p>
    <w:p w:rsidR="005474B9" w:rsidRDefault="00EA1D6B">
      <w:pPr>
        <w:spacing w:line="540" w:lineRule="exact"/>
        <w:ind w:firstLine="555"/>
        <w:rPr>
          <w:rFonts w:ascii="仿宋_GB2312" w:eastAsia="仿宋_GB2312" w:hAnsi="楷体"/>
          <w:sz w:val="32"/>
          <w:szCs w:val="32"/>
        </w:rPr>
      </w:pPr>
      <w:r>
        <w:rPr>
          <w:rFonts w:ascii="仿宋_GB2312" w:eastAsia="仿宋_GB2312" w:hAnsi="楷体" w:hint="eastAsia"/>
          <w:sz w:val="32"/>
          <w:szCs w:val="32"/>
        </w:rPr>
        <w:lastRenderedPageBreak/>
        <w:t>根据《北京市人民政府办公厅关于印发北京市统计局主要职责内设机构和人员编制规定的通知》及相关机构编制文件,市统</w:t>
      </w:r>
      <w:r w:rsidRPr="00731EA6">
        <w:rPr>
          <w:rFonts w:ascii="仿宋_GB2312" w:eastAsia="仿宋_GB2312" w:hAnsi="楷体" w:hint="eastAsia"/>
          <w:sz w:val="32"/>
          <w:szCs w:val="32"/>
        </w:rPr>
        <w:t>计局</w:t>
      </w:r>
      <w:r w:rsidR="005154A2" w:rsidRPr="00731EA6">
        <w:rPr>
          <w:rFonts w:ascii="仿宋_GB2312" w:eastAsia="仿宋_GB2312" w:hAnsi="楷体" w:hint="eastAsia"/>
          <w:sz w:val="32"/>
          <w:szCs w:val="32"/>
        </w:rPr>
        <w:t>（本级</w:t>
      </w:r>
      <w:r w:rsidRPr="00731EA6">
        <w:rPr>
          <w:rFonts w:ascii="仿宋_GB2312" w:eastAsia="仿宋_GB2312" w:hAnsi="楷体" w:hint="eastAsia"/>
          <w:sz w:val="32"/>
          <w:szCs w:val="32"/>
        </w:rPr>
        <w:t>）内设机</w:t>
      </w:r>
      <w:r>
        <w:rPr>
          <w:rFonts w:ascii="仿宋_GB2312" w:eastAsia="仿宋_GB2312" w:hAnsi="楷体" w:hint="eastAsia"/>
          <w:sz w:val="32"/>
          <w:szCs w:val="32"/>
        </w:rPr>
        <w:t>构24个，分别为：办公室、法规处、设管处、综合处、核算处、监测评价处、工业处、投资处、贸易外经处、服务业处、农村处、人口处、社会处、能源处、科技处、金融处、统计基础处、财务处、人教处、机关党委（党建工作）、机关纪委、工会、离退休干部处、执法处。下属参公管理事业单位1个北京市统计局普查中心。</w:t>
      </w:r>
    </w:p>
    <w:p w:rsidR="005474B9" w:rsidRDefault="00EA1D6B">
      <w:pPr>
        <w:spacing w:line="54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（三）人员编制及实有情况</w:t>
      </w:r>
    </w:p>
    <w:p w:rsidR="005474B9" w:rsidRDefault="00EA1D6B">
      <w:pPr>
        <w:spacing w:line="540" w:lineRule="exact"/>
        <w:ind w:firstLineChars="200" w:firstLine="640"/>
        <w:rPr>
          <w:rFonts w:ascii="仿宋_GB2312" w:eastAsia="仿宋_GB2312" w:hAnsi="Calibri"/>
          <w:sz w:val="32"/>
          <w:szCs w:val="32"/>
        </w:rPr>
      </w:pPr>
      <w:r>
        <w:rPr>
          <w:rFonts w:ascii="仿宋_GB2312" w:eastAsia="仿宋_GB2312" w:hAnsi="Calibri" w:hint="eastAsia"/>
          <w:sz w:val="32"/>
          <w:szCs w:val="32"/>
        </w:rPr>
        <w:t>北京市统计局（本级）行政编制179人，实际159人；事业编制18人，实际15人；聘用人员0人。</w:t>
      </w:r>
    </w:p>
    <w:p w:rsidR="005474B9" w:rsidRDefault="00EA1D6B">
      <w:pPr>
        <w:spacing w:line="540" w:lineRule="exact"/>
        <w:ind w:firstLineChars="200" w:firstLine="640"/>
        <w:rPr>
          <w:rFonts w:ascii="仿宋_GB2312" w:eastAsia="仿宋_GB2312" w:hAnsi="Calibri"/>
          <w:sz w:val="32"/>
          <w:szCs w:val="32"/>
        </w:rPr>
      </w:pPr>
      <w:r>
        <w:rPr>
          <w:rFonts w:ascii="仿宋_GB2312" w:eastAsia="仿宋_GB2312" w:hAnsi="Calibri" w:hint="eastAsia"/>
          <w:sz w:val="32"/>
          <w:szCs w:val="32"/>
        </w:rPr>
        <w:t>离退休人员</w:t>
      </w:r>
      <w:r>
        <w:rPr>
          <w:rFonts w:ascii="仿宋_GB2312" w:eastAsia="仿宋_GB2312" w:hint="eastAsia"/>
          <w:sz w:val="32"/>
          <w:szCs w:val="32"/>
        </w:rPr>
        <w:t>192人，其中：离休4人，退休188</w:t>
      </w:r>
      <w:r>
        <w:rPr>
          <w:rFonts w:ascii="仿宋_GB2312" w:eastAsia="仿宋_GB2312" w:hAnsi="Calibri" w:hint="eastAsia"/>
          <w:sz w:val="32"/>
          <w:szCs w:val="32"/>
        </w:rPr>
        <w:t>人。</w:t>
      </w:r>
    </w:p>
    <w:p w:rsidR="005474B9" w:rsidRDefault="00EA1D6B">
      <w:pPr>
        <w:spacing w:line="540" w:lineRule="exact"/>
        <w:ind w:firstLineChars="200" w:firstLine="640"/>
        <w:rPr>
          <w:rFonts w:ascii="黑体" w:eastAsia="黑体"/>
          <w:color w:val="000000"/>
          <w:sz w:val="32"/>
          <w:szCs w:val="32"/>
        </w:rPr>
      </w:pPr>
      <w:r>
        <w:rPr>
          <w:rFonts w:ascii="黑体" w:eastAsia="黑体" w:hint="eastAsia"/>
          <w:color w:val="000000"/>
          <w:sz w:val="32"/>
          <w:szCs w:val="32"/>
        </w:rPr>
        <w:t>二、收入预算情况说明</w:t>
      </w:r>
    </w:p>
    <w:p w:rsidR="005474B9" w:rsidRDefault="00EA1D6B">
      <w:pPr>
        <w:spacing w:line="540" w:lineRule="exact"/>
        <w:ind w:firstLineChars="200" w:firstLine="640"/>
        <w:rPr>
          <w:rFonts w:ascii="仿宋_GB2312" w:eastAsia="仿宋_GB2312"/>
          <w:sz w:val="32"/>
          <w:szCs w:val="32"/>
        </w:rPr>
      </w:pPr>
      <w:r>
        <w:rPr>
          <w:rFonts w:ascii="仿宋_GB2312" w:eastAsia="仿宋_GB2312" w:hint="eastAsia"/>
          <w:sz w:val="32"/>
          <w:szCs w:val="32"/>
        </w:rPr>
        <w:t>2024年度收入预算</w:t>
      </w:r>
      <w:r w:rsidR="00AA0BCC">
        <w:rPr>
          <w:rFonts w:ascii="仿宋_GB2312" w:eastAsia="仿宋_GB2312"/>
          <w:sz w:val="32"/>
          <w:szCs w:val="32"/>
        </w:rPr>
        <w:t>15</w:t>
      </w:r>
      <w:r>
        <w:rPr>
          <w:rFonts w:ascii="仿宋_GB2312" w:eastAsia="仿宋_GB2312"/>
          <w:sz w:val="32"/>
          <w:szCs w:val="32"/>
        </w:rPr>
        <w:t>866.50</w:t>
      </w:r>
      <w:r>
        <w:rPr>
          <w:rFonts w:ascii="仿宋_GB2312" w:eastAsia="仿宋_GB2312" w:hint="eastAsia"/>
          <w:sz w:val="32"/>
          <w:szCs w:val="32"/>
        </w:rPr>
        <w:t>万元，比2023年年初预算数</w:t>
      </w:r>
      <w:r>
        <w:rPr>
          <w:rFonts w:ascii="仿宋_GB2312" w:eastAsia="仿宋_GB2312"/>
          <w:color w:val="000000"/>
          <w:sz w:val="32"/>
          <w:szCs w:val="32"/>
        </w:rPr>
        <w:t>18639.07</w:t>
      </w:r>
      <w:r>
        <w:rPr>
          <w:rFonts w:ascii="仿宋_GB2312" w:eastAsia="仿宋_GB2312" w:hint="eastAsia"/>
          <w:sz w:val="32"/>
          <w:szCs w:val="32"/>
        </w:rPr>
        <w:t>万元减少</w:t>
      </w:r>
      <w:r w:rsidRPr="00731EA6">
        <w:rPr>
          <w:rFonts w:ascii="仿宋_GB2312" w:eastAsia="仿宋_GB2312" w:hint="eastAsia"/>
          <w:sz w:val="32"/>
          <w:szCs w:val="32"/>
        </w:rPr>
        <w:t>2772.5</w:t>
      </w:r>
      <w:r w:rsidR="005154A2" w:rsidRPr="00731EA6">
        <w:rPr>
          <w:rFonts w:ascii="仿宋_GB2312" w:eastAsia="仿宋_GB2312" w:hint="eastAsia"/>
          <w:sz w:val="32"/>
          <w:szCs w:val="32"/>
        </w:rPr>
        <w:t>7</w:t>
      </w:r>
      <w:r w:rsidRPr="00731EA6">
        <w:rPr>
          <w:rFonts w:ascii="仿宋_GB2312" w:eastAsia="仿宋_GB2312" w:hint="eastAsia"/>
          <w:sz w:val="32"/>
          <w:szCs w:val="32"/>
        </w:rPr>
        <w:t>万元</w:t>
      </w:r>
      <w:r>
        <w:rPr>
          <w:rFonts w:ascii="仿宋_GB2312" w:eastAsia="仿宋_GB2312" w:hint="eastAsia"/>
          <w:sz w:val="32"/>
          <w:szCs w:val="32"/>
        </w:rPr>
        <w:t>，下降14.87%。主要原因是北京市第五次全国经济普查</w:t>
      </w:r>
      <w:r w:rsidR="00AA0BCC">
        <w:rPr>
          <w:rFonts w:ascii="仿宋_GB2312" w:eastAsia="仿宋_GB2312" w:hint="eastAsia"/>
          <w:sz w:val="32"/>
          <w:szCs w:val="32"/>
        </w:rPr>
        <w:t>调查</w:t>
      </w:r>
      <w:r w:rsidR="008975D5">
        <w:rPr>
          <w:rFonts w:ascii="仿宋_GB2312" w:eastAsia="仿宋_GB2312" w:hint="eastAsia"/>
          <w:sz w:val="32"/>
          <w:szCs w:val="32"/>
        </w:rPr>
        <w:t>相关费用</w:t>
      </w:r>
      <w:r w:rsidR="00AA0BCC">
        <w:rPr>
          <w:rFonts w:ascii="仿宋_GB2312" w:eastAsia="仿宋_GB2312" w:hint="eastAsia"/>
          <w:sz w:val="32"/>
          <w:szCs w:val="32"/>
        </w:rPr>
        <w:t>减少</w:t>
      </w:r>
      <w:r>
        <w:rPr>
          <w:rFonts w:ascii="仿宋_GB2312" w:eastAsia="仿宋_GB2312" w:hint="eastAsia"/>
          <w:sz w:val="32"/>
          <w:szCs w:val="32"/>
        </w:rPr>
        <w:t>。</w:t>
      </w:r>
    </w:p>
    <w:p w:rsidR="005474B9" w:rsidRDefault="00EA1D6B">
      <w:pPr>
        <w:spacing w:line="540" w:lineRule="exact"/>
        <w:ind w:firstLineChars="200" w:firstLine="640"/>
        <w:rPr>
          <w:rFonts w:ascii="楷体_GB2312" w:eastAsia="楷体_GB2312"/>
          <w:sz w:val="32"/>
          <w:szCs w:val="32"/>
        </w:rPr>
      </w:pPr>
      <w:r>
        <w:rPr>
          <w:rFonts w:ascii="楷体_GB2312" w:eastAsia="楷体_GB2312" w:hint="eastAsia"/>
          <w:sz w:val="32"/>
          <w:szCs w:val="32"/>
        </w:rPr>
        <w:t>（一）本年财政拨款收入</w:t>
      </w:r>
      <w:r w:rsidR="00AA0BCC">
        <w:rPr>
          <w:rFonts w:ascii="仿宋_GB2312" w:eastAsia="仿宋_GB2312"/>
          <w:sz w:val="32"/>
          <w:szCs w:val="32"/>
        </w:rPr>
        <w:t>15</w:t>
      </w:r>
      <w:r>
        <w:rPr>
          <w:rFonts w:ascii="仿宋_GB2312" w:eastAsia="仿宋_GB2312"/>
          <w:sz w:val="32"/>
          <w:szCs w:val="32"/>
        </w:rPr>
        <w:t>725.0</w:t>
      </w:r>
      <w:r>
        <w:rPr>
          <w:rFonts w:ascii="仿宋_GB2312" w:eastAsia="仿宋_GB2312" w:hint="eastAsia"/>
          <w:sz w:val="32"/>
          <w:szCs w:val="32"/>
        </w:rPr>
        <w:t>3</w:t>
      </w:r>
      <w:r>
        <w:rPr>
          <w:rFonts w:ascii="楷体_GB2312" w:eastAsia="楷体_GB2312" w:hint="eastAsia"/>
          <w:sz w:val="32"/>
          <w:szCs w:val="32"/>
        </w:rPr>
        <w:t>万元</w:t>
      </w:r>
    </w:p>
    <w:p w:rsidR="005474B9" w:rsidRDefault="00EA1D6B">
      <w:pPr>
        <w:spacing w:line="540" w:lineRule="exact"/>
        <w:ind w:firstLineChars="200" w:firstLine="640"/>
        <w:rPr>
          <w:rFonts w:ascii="仿宋_GB2312" w:eastAsia="仿宋_GB2312"/>
          <w:sz w:val="32"/>
          <w:szCs w:val="32"/>
        </w:rPr>
      </w:pPr>
      <w:r>
        <w:rPr>
          <w:rFonts w:ascii="仿宋_GB2312" w:eastAsia="仿宋_GB2312" w:hint="eastAsia"/>
          <w:sz w:val="32"/>
          <w:szCs w:val="32"/>
        </w:rPr>
        <w:t>1.一般公共预算拨款收入</w:t>
      </w:r>
      <w:r w:rsidR="00AA0BCC">
        <w:rPr>
          <w:rFonts w:ascii="仿宋_GB2312" w:eastAsia="仿宋_GB2312"/>
          <w:sz w:val="32"/>
          <w:szCs w:val="32"/>
        </w:rPr>
        <w:t>15</w:t>
      </w:r>
      <w:r>
        <w:rPr>
          <w:rFonts w:ascii="仿宋_GB2312" w:eastAsia="仿宋_GB2312"/>
          <w:sz w:val="32"/>
          <w:szCs w:val="32"/>
        </w:rPr>
        <w:t>725.0</w:t>
      </w:r>
      <w:r>
        <w:rPr>
          <w:rFonts w:ascii="仿宋_GB2312" w:eastAsia="仿宋_GB2312" w:hint="eastAsia"/>
          <w:sz w:val="32"/>
          <w:szCs w:val="32"/>
        </w:rPr>
        <w:t>3万元。</w:t>
      </w:r>
    </w:p>
    <w:p w:rsidR="005474B9" w:rsidRDefault="00EA1D6B">
      <w:pPr>
        <w:spacing w:line="540" w:lineRule="exact"/>
        <w:ind w:firstLineChars="200" w:firstLine="640"/>
        <w:rPr>
          <w:rFonts w:ascii="仿宋_GB2312" w:eastAsia="仿宋_GB2312"/>
          <w:sz w:val="32"/>
          <w:szCs w:val="32"/>
        </w:rPr>
      </w:pPr>
      <w:r>
        <w:rPr>
          <w:rFonts w:ascii="仿宋_GB2312" w:eastAsia="仿宋_GB2312" w:hint="eastAsia"/>
          <w:sz w:val="32"/>
          <w:szCs w:val="32"/>
        </w:rPr>
        <w:t>2.政府性基金预算拨款收入0万元。</w:t>
      </w:r>
    </w:p>
    <w:p w:rsidR="005474B9" w:rsidRDefault="00EA1D6B">
      <w:pPr>
        <w:spacing w:line="540" w:lineRule="exact"/>
        <w:ind w:firstLineChars="200" w:firstLine="640"/>
        <w:rPr>
          <w:rFonts w:ascii="仿宋_GB2312" w:eastAsia="仿宋_GB2312"/>
          <w:sz w:val="32"/>
          <w:szCs w:val="32"/>
        </w:rPr>
      </w:pPr>
      <w:r>
        <w:rPr>
          <w:rFonts w:ascii="仿宋_GB2312" w:eastAsia="仿宋_GB2312" w:hint="eastAsia"/>
          <w:sz w:val="32"/>
          <w:szCs w:val="32"/>
        </w:rPr>
        <w:t>3.国有资本经营预算拨款收入0万元。</w:t>
      </w:r>
    </w:p>
    <w:p w:rsidR="005474B9" w:rsidRDefault="00EA1D6B">
      <w:pPr>
        <w:spacing w:line="540" w:lineRule="exact"/>
        <w:ind w:firstLineChars="200" w:firstLine="640"/>
        <w:rPr>
          <w:rFonts w:ascii="楷体_GB2312" w:eastAsia="楷体_GB2312"/>
          <w:sz w:val="32"/>
          <w:szCs w:val="32"/>
        </w:rPr>
      </w:pPr>
      <w:r>
        <w:rPr>
          <w:rFonts w:ascii="楷体_GB2312" w:eastAsia="楷体_GB2312" w:hint="eastAsia"/>
          <w:sz w:val="32"/>
          <w:szCs w:val="32"/>
        </w:rPr>
        <w:t>（二）本年其他资金收入3万元</w:t>
      </w:r>
    </w:p>
    <w:p w:rsidR="005474B9" w:rsidRDefault="00EA1D6B">
      <w:pPr>
        <w:spacing w:line="540" w:lineRule="exact"/>
        <w:ind w:firstLineChars="200" w:firstLine="640"/>
        <w:rPr>
          <w:rFonts w:ascii="仿宋_GB2312" w:eastAsia="仿宋_GB2312"/>
          <w:sz w:val="32"/>
          <w:szCs w:val="32"/>
        </w:rPr>
      </w:pPr>
      <w:r>
        <w:rPr>
          <w:rFonts w:ascii="仿宋_GB2312" w:eastAsia="仿宋_GB2312" w:hint="eastAsia"/>
          <w:sz w:val="32"/>
          <w:szCs w:val="32"/>
        </w:rPr>
        <w:t>4.财政专户管理资金收入0万元。</w:t>
      </w:r>
    </w:p>
    <w:p w:rsidR="005474B9" w:rsidRDefault="00EA1D6B">
      <w:pPr>
        <w:spacing w:line="540" w:lineRule="exact"/>
        <w:ind w:firstLineChars="200" w:firstLine="640"/>
        <w:rPr>
          <w:rFonts w:ascii="仿宋_GB2312" w:eastAsia="仿宋_GB2312"/>
          <w:sz w:val="32"/>
          <w:szCs w:val="32"/>
        </w:rPr>
      </w:pPr>
      <w:r>
        <w:rPr>
          <w:rFonts w:ascii="仿宋_GB2312" w:eastAsia="仿宋_GB2312" w:hint="eastAsia"/>
          <w:sz w:val="32"/>
          <w:szCs w:val="32"/>
        </w:rPr>
        <w:t>5.事业收入0万元。</w:t>
      </w:r>
    </w:p>
    <w:p w:rsidR="005474B9" w:rsidRDefault="00EA1D6B">
      <w:pPr>
        <w:spacing w:line="540" w:lineRule="exact"/>
        <w:ind w:firstLineChars="200" w:firstLine="640"/>
        <w:rPr>
          <w:rFonts w:ascii="仿宋_GB2312" w:eastAsia="仿宋_GB2312"/>
          <w:sz w:val="32"/>
          <w:szCs w:val="32"/>
        </w:rPr>
      </w:pPr>
      <w:r>
        <w:rPr>
          <w:rFonts w:ascii="仿宋_GB2312" w:eastAsia="仿宋_GB2312" w:hint="eastAsia"/>
          <w:sz w:val="32"/>
          <w:szCs w:val="32"/>
        </w:rPr>
        <w:t>6.上级补助收入0万元。</w:t>
      </w:r>
    </w:p>
    <w:p w:rsidR="005474B9" w:rsidRDefault="00EA1D6B">
      <w:pPr>
        <w:spacing w:line="540" w:lineRule="exact"/>
        <w:ind w:firstLineChars="200" w:firstLine="640"/>
        <w:rPr>
          <w:rFonts w:ascii="仿宋_GB2312" w:eastAsia="仿宋_GB2312"/>
          <w:sz w:val="32"/>
          <w:szCs w:val="32"/>
        </w:rPr>
      </w:pPr>
      <w:r>
        <w:rPr>
          <w:rFonts w:ascii="仿宋_GB2312" w:eastAsia="仿宋_GB2312" w:hint="eastAsia"/>
          <w:sz w:val="32"/>
          <w:szCs w:val="32"/>
        </w:rPr>
        <w:t>7.附属单位上缴收入0万元。</w:t>
      </w:r>
    </w:p>
    <w:p w:rsidR="005474B9" w:rsidRDefault="00EA1D6B">
      <w:pPr>
        <w:spacing w:line="540" w:lineRule="exact"/>
        <w:ind w:firstLineChars="200" w:firstLine="640"/>
        <w:rPr>
          <w:rFonts w:ascii="仿宋_GB2312" w:eastAsia="仿宋_GB2312"/>
          <w:sz w:val="32"/>
          <w:szCs w:val="32"/>
        </w:rPr>
      </w:pPr>
      <w:r>
        <w:rPr>
          <w:rFonts w:ascii="仿宋_GB2312" w:eastAsia="仿宋_GB2312" w:hint="eastAsia"/>
          <w:sz w:val="32"/>
          <w:szCs w:val="32"/>
        </w:rPr>
        <w:lastRenderedPageBreak/>
        <w:t>8.事业单位经营收入0万元。</w:t>
      </w:r>
    </w:p>
    <w:p w:rsidR="005474B9" w:rsidRDefault="00EA1D6B">
      <w:pPr>
        <w:spacing w:line="540" w:lineRule="exact"/>
        <w:ind w:firstLineChars="200" w:firstLine="640"/>
        <w:rPr>
          <w:rFonts w:ascii="仿宋_GB2312" w:eastAsia="仿宋_GB2312"/>
          <w:sz w:val="32"/>
          <w:szCs w:val="32"/>
        </w:rPr>
      </w:pPr>
      <w:r>
        <w:rPr>
          <w:rFonts w:ascii="仿宋_GB2312" w:eastAsia="仿宋_GB2312" w:hint="eastAsia"/>
          <w:sz w:val="32"/>
          <w:szCs w:val="32"/>
        </w:rPr>
        <w:t>9.其他收入3万元。</w:t>
      </w:r>
    </w:p>
    <w:p w:rsidR="005474B9" w:rsidRDefault="00EA1D6B">
      <w:pPr>
        <w:spacing w:line="540" w:lineRule="exact"/>
        <w:ind w:firstLineChars="200" w:firstLine="640"/>
        <w:rPr>
          <w:rFonts w:ascii="楷体_GB2312" w:eastAsia="楷体_GB2312"/>
          <w:sz w:val="32"/>
          <w:szCs w:val="32"/>
        </w:rPr>
      </w:pPr>
      <w:r>
        <w:rPr>
          <w:rFonts w:ascii="楷体_GB2312" w:eastAsia="楷体_GB2312" w:hint="eastAsia"/>
          <w:sz w:val="32"/>
          <w:szCs w:val="32"/>
        </w:rPr>
        <w:t>（三）上年结转结余</w:t>
      </w:r>
      <w:r>
        <w:rPr>
          <w:rFonts w:ascii="仿宋_GB2312" w:eastAsia="仿宋_GB2312"/>
          <w:sz w:val="32"/>
          <w:szCs w:val="32"/>
        </w:rPr>
        <w:t>138.47</w:t>
      </w:r>
      <w:r>
        <w:rPr>
          <w:rFonts w:ascii="楷体_GB2312" w:eastAsia="楷体_GB2312" w:hint="eastAsia"/>
          <w:sz w:val="32"/>
          <w:szCs w:val="32"/>
        </w:rPr>
        <w:t>万元</w:t>
      </w:r>
    </w:p>
    <w:p w:rsidR="005474B9" w:rsidRDefault="00EA1D6B">
      <w:pPr>
        <w:spacing w:line="540" w:lineRule="exact"/>
        <w:ind w:firstLineChars="200" w:firstLine="640"/>
        <w:rPr>
          <w:rFonts w:ascii="仿宋_GB2312" w:eastAsia="仿宋_GB2312"/>
          <w:sz w:val="32"/>
          <w:szCs w:val="32"/>
        </w:rPr>
      </w:pPr>
      <w:r>
        <w:rPr>
          <w:rFonts w:ascii="仿宋_GB2312" w:eastAsia="仿宋_GB2312" w:hint="eastAsia"/>
          <w:sz w:val="32"/>
          <w:szCs w:val="32"/>
        </w:rPr>
        <w:t>10.上年结转结余</w:t>
      </w:r>
      <w:r>
        <w:rPr>
          <w:rFonts w:ascii="仿宋_GB2312" w:eastAsia="仿宋_GB2312"/>
          <w:sz w:val="32"/>
          <w:szCs w:val="32"/>
        </w:rPr>
        <w:t>138.47</w:t>
      </w:r>
      <w:r>
        <w:rPr>
          <w:rFonts w:ascii="仿宋_GB2312" w:eastAsia="仿宋_GB2312" w:hint="eastAsia"/>
          <w:sz w:val="32"/>
          <w:szCs w:val="32"/>
        </w:rPr>
        <w:t>万元。</w:t>
      </w:r>
    </w:p>
    <w:p w:rsidR="005474B9" w:rsidRDefault="005474B9">
      <w:pPr>
        <w:pStyle w:val="2"/>
        <w:jc w:val="center"/>
      </w:pPr>
      <w:r>
        <w:object w:dxaOrig="5520" w:dyaOrig="42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6pt;height:213.75pt" o:ole="">
            <v:imagedata r:id="rId8" o:title=""/>
            <o:lock v:ext="edit" aspectratio="f"/>
          </v:shape>
          <o:OLEObject Type="Embed" ProgID="Excel.Sheet.8" ShapeID="_x0000_i1025" DrawAspect="Content" ObjectID="_1770446433" r:id="rId9"/>
        </w:object>
      </w:r>
    </w:p>
    <w:p w:rsidR="005474B9" w:rsidRDefault="00EA1D6B">
      <w:pPr>
        <w:pStyle w:val="2"/>
        <w:jc w:val="center"/>
        <w:rPr>
          <w:rFonts w:ascii="仿宋_GB2312" w:eastAsia="仿宋_GB2312"/>
          <w:b w:val="0"/>
          <w:bCs w:val="0"/>
          <w:sz w:val="32"/>
        </w:rPr>
      </w:pPr>
      <w:r>
        <w:rPr>
          <w:rFonts w:ascii="仿宋_GB2312" w:eastAsia="仿宋_GB2312" w:hint="eastAsia"/>
          <w:sz w:val="32"/>
        </w:rPr>
        <w:t>图1：收入预算</w:t>
      </w:r>
    </w:p>
    <w:p w:rsidR="005474B9" w:rsidRDefault="00EA1D6B">
      <w:pPr>
        <w:spacing w:line="540" w:lineRule="exact"/>
        <w:ind w:firstLineChars="200" w:firstLine="640"/>
        <w:rPr>
          <w:rFonts w:ascii="黑体" w:eastAsia="黑体"/>
          <w:sz w:val="32"/>
          <w:szCs w:val="32"/>
        </w:rPr>
      </w:pPr>
      <w:r>
        <w:rPr>
          <w:rFonts w:ascii="黑体" w:eastAsia="黑体" w:hint="eastAsia"/>
          <w:sz w:val="32"/>
          <w:szCs w:val="32"/>
        </w:rPr>
        <w:t>三、支出预算情况说明</w:t>
      </w:r>
    </w:p>
    <w:p w:rsidR="005474B9" w:rsidRDefault="00EA1D6B">
      <w:pPr>
        <w:spacing w:line="540" w:lineRule="exact"/>
        <w:ind w:firstLineChars="200" w:firstLine="640"/>
        <w:rPr>
          <w:rFonts w:ascii="仿宋_GB2312" w:eastAsia="仿宋_GB2312"/>
          <w:sz w:val="32"/>
          <w:szCs w:val="32"/>
        </w:rPr>
      </w:pPr>
      <w:r>
        <w:rPr>
          <w:rFonts w:ascii="仿宋_GB2312" w:eastAsia="仿宋_GB2312" w:hint="eastAsia"/>
          <w:sz w:val="32"/>
          <w:szCs w:val="32"/>
        </w:rPr>
        <w:t>2024年支出预算</w:t>
      </w:r>
      <w:r w:rsidR="00AA0BCC">
        <w:rPr>
          <w:rFonts w:ascii="仿宋_GB2312" w:eastAsia="仿宋_GB2312"/>
          <w:sz w:val="32"/>
          <w:szCs w:val="32"/>
        </w:rPr>
        <w:t>15</w:t>
      </w:r>
      <w:r>
        <w:rPr>
          <w:rFonts w:ascii="仿宋_GB2312" w:eastAsia="仿宋_GB2312"/>
          <w:sz w:val="32"/>
          <w:szCs w:val="32"/>
        </w:rPr>
        <w:t>866.50</w:t>
      </w:r>
      <w:r>
        <w:rPr>
          <w:rFonts w:ascii="仿宋_GB2312" w:eastAsia="仿宋_GB2312" w:hint="eastAsia"/>
          <w:sz w:val="32"/>
          <w:szCs w:val="32"/>
        </w:rPr>
        <w:t>万元，比2023年年初预算数</w:t>
      </w:r>
      <w:r>
        <w:rPr>
          <w:rFonts w:ascii="仿宋_GB2312" w:eastAsia="仿宋_GB2312"/>
          <w:color w:val="000000"/>
          <w:sz w:val="32"/>
          <w:szCs w:val="32"/>
        </w:rPr>
        <w:t>18639.07</w:t>
      </w:r>
      <w:r>
        <w:rPr>
          <w:rFonts w:ascii="仿宋_GB2312" w:eastAsia="仿宋_GB2312" w:hint="eastAsia"/>
          <w:sz w:val="32"/>
          <w:szCs w:val="32"/>
        </w:rPr>
        <w:t>万元减少</w:t>
      </w:r>
      <w:r w:rsidRPr="00731EA6">
        <w:rPr>
          <w:rFonts w:ascii="仿宋_GB2312" w:eastAsia="仿宋_GB2312" w:hint="eastAsia"/>
          <w:sz w:val="32"/>
          <w:szCs w:val="32"/>
        </w:rPr>
        <w:t>2772.5</w:t>
      </w:r>
      <w:r w:rsidR="005154A2" w:rsidRPr="00731EA6">
        <w:rPr>
          <w:rFonts w:ascii="仿宋_GB2312" w:eastAsia="仿宋_GB2312" w:hint="eastAsia"/>
          <w:sz w:val="32"/>
          <w:szCs w:val="32"/>
        </w:rPr>
        <w:t>7</w:t>
      </w:r>
      <w:r>
        <w:rPr>
          <w:rFonts w:ascii="仿宋_GB2312" w:eastAsia="仿宋_GB2312" w:hint="eastAsia"/>
          <w:sz w:val="32"/>
          <w:szCs w:val="32"/>
        </w:rPr>
        <w:t>万元，下降14.87%。主要原因是2024年减少北京市第五次全国经济普查</w:t>
      </w:r>
      <w:r w:rsidR="008975D5">
        <w:rPr>
          <w:rFonts w:ascii="仿宋_GB2312" w:eastAsia="仿宋_GB2312" w:hint="eastAsia"/>
          <w:sz w:val="32"/>
          <w:szCs w:val="32"/>
        </w:rPr>
        <w:t>调查相关费用</w:t>
      </w:r>
      <w:r>
        <w:rPr>
          <w:rFonts w:ascii="仿宋_GB2312" w:eastAsia="仿宋_GB2312" w:hint="eastAsia"/>
          <w:sz w:val="32"/>
          <w:szCs w:val="32"/>
        </w:rPr>
        <w:t>。</w:t>
      </w:r>
    </w:p>
    <w:p w:rsidR="005474B9" w:rsidRDefault="00EA1D6B">
      <w:pPr>
        <w:spacing w:line="540" w:lineRule="exact"/>
        <w:ind w:firstLineChars="195" w:firstLine="624"/>
        <w:rPr>
          <w:rFonts w:ascii="仿宋_GB2312" w:eastAsia="仿宋_GB2312"/>
          <w:sz w:val="32"/>
          <w:szCs w:val="32"/>
        </w:rPr>
      </w:pPr>
      <w:r>
        <w:rPr>
          <w:rFonts w:ascii="楷体_GB2312" w:eastAsia="楷体_GB2312" w:hAnsi="楷体_GB2312" w:cs="楷体_GB2312" w:hint="eastAsia"/>
          <w:sz w:val="32"/>
          <w:szCs w:val="32"/>
        </w:rPr>
        <w:t>（一）基本支出。</w:t>
      </w:r>
      <w:r>
        <w:rPr>
          <w:rFonts w:ascii="仿宋_GB2312" w:eastAsia="仿宋_GB2312" w:hint="eastAsia"/>
          <w:sz w:val="32"/>
          <w:szCs w:val="32"/>
        </w:rPr>
        <w:t>基本支出预算</w:t>
      </w:r>
      <w:r w:rsidR="00AA0BCC">
        <w:rPr>
          <w:rFonts w:ascii="仿宋_GB2312" w:eastAsia="仿宋_GB2312"/>
          <w:sz w:val="32"/>
          <w:szCs w:val="32"/>
        </w:rPr>
        <w:t>7</w:t>
      </w:r>
      <w:r>
        <w:rPr>
          <w:rFonts w:ascii="仿宋_GB2312" w:eastAsia="仿宋_GB2312"/>
          <w:sz w:val="32"/>
          <w:szCs w:val="32"/>
        </w:rPr>
        <w:t>397.5</w:t>
      </w:r>
      <w:r>
        <w:rPr>
          <w:rFonts w:ascii="仿宋_GB2312" w:eastAsia="仿宋_GB2312" w:hint="eastAsia"/>
          <w:sz w:val="32"/>
          <w:szCs w:val="32"/>
        </w:rPr>
        <w:t>8万元，占总支出预算46.62%，比2023年年初预算数</w:t>
      </w:r>
      <w:r>
        <w:rPr>
          <w:rFonts w:ascii="仿宋_GB2312" w:eastAsia="仿宋_GB2312"/>
          <w:sz w:val="32"/>
          <w:szCs w:val="32"/>
        </w:rPr>
        <w:t>8185.42</w:t>
      </w:r>
      <w:r>
        <w:rPr>
          <w:rFonts w:ascii="仿宋_GB2312" w:eastAsia="仿宋_GB2312" w:hint="eastAsia"/>
          <w:sz w:val="32"/>
          <w:szCs w:val="32"/>
        </w:rPr>
        <w:t>万元减少787.84万元，下降9.62%。</w:t>
      </w:r>
    </w:p>
    <w:p w:rsidR="005474B9" w:rsidRDefault="00EA1D6B">
      <w:pPr>
        <w:spacing w:line="540" w:lineRule="exact"/>
        <w:ind w:firstLineChars="195" w:firstLine="624"/>
        <w:rPr>
          <w:rFonts w:ascii="仿宋_GB2312" w:eastAsia="仿宋_GB2312"/>
          <w:sz w:val="32"/>
          <w:szCs w:val="32"/>
        </w:rPr>
      </w:pPr>
      <w:r>
        <w:rPr>
          <w:rFonts w:ascii="楷体_GB2312" w:eastAsia="楷体_GB2312" w:hAnsi="楷体_GB2312" w:cs="楷体_GB2312" w:hint="eastAsia"/>
          <w:sz w:val="32"/>
          <w:szCs w:val="32"/>
        </w:rPr>
        <w:t>（二）项目支出。</w:t>
      </w:r>
      <w:r>
        <w:rPr>
          <w:rFonts w:ascii="仿宋_GB2312" w:eastAsia="仿宋_GB2312" w:hint="eastAsia"/>
          <w:sz w:val="32"/>
          <w:szCs w:val="32"/>
        </w:rPr>
        <w:t>项目支出预算</w:t>
      </w:r>
      <w:r w:rsidR="00AA0BCC">
        <w:rPr>
          <w:rFonts w:ascii="仿宋_GB2312" w:eastAsia="仿宋_GB2312"/>
          <w:sz w:val="32"/>
          <w:szCs w:val="32"/>
        </w:rPr>
        <w:t>8</w:t>
      </w:r>
      <w:r>
        <w:rPr>
          <w:rFonts w:ascii="仿宋_GB2312" w:eastAsia="仿宋_GB2312"/>
          <w:sz w:val="32"/>
          <w:szCs w:val="32"/>
        </w:rPr>
        <w:t>468.92</w:t>
      </w:r>
      <w:r>
        <w:rPr>
          <w:rFonts w:ascii="仿宋_GB2312" w:eastAsia="仿宋_GB2312" w:hint="eastAsia"/>
          <w:sz w:val="32"/>
          <w:szCs w:val="32"/>
        </w:rPr>
        <w:t>万元，比2023年年初预算数</w:t>
      </w:r>
      <w:r>
        <w:rPr>
          <w:rFonts w:ascii="仿宋_GB2312" w:eastAsia="仿宋_GB2312"/>
          <w:sz w:val="32"/>
          <w:szCs w:val="32"/>
        </w:rPr>
        <w:t>10453.64</w:t>
      </w:r>
      <w:r>
        <w:rPr>
          <w:rFonts w:ascii="仿宋_GB2312" w:eastAsia="仿宋_GB2312" w:hint="eastAsia"/>
          <w:sz w:val="32"/>
          <w:szCs w:val="32"/>
        </w:rPr>
        <w:t>万元减少1984.72万元，下降18.99%。其中：</w:t>
      </w:r>
    </w:p>
    <w:p w:rsidR="005474B9" w:rsidRDefault="003152D9">
      <w:pPr>
        <w:spacing w:line="540" w:lineRule="exact"/>
        <w:ind w:firstLine="200"/>
        <w:rPr>
          <w:rFonts w:ascii="仿宋_GB2312" w:eastAsia="仿宋_GB2312"/>
          <w:sz w:val="32"/>
          <w:szCs w:val="32"/>
        </w:rPr>
      </w:pPr>
      <w:r>
        <w:rPr>
          <w:rFonts w:ascii="仿宋_GB2312" w:eastAsia="仿宋_GB2312" w:hint="eastAsia"/>
          <w:sz w:val="32"/>
          <w:szCs w:val="32"/>
        </w:rPr>
        <w:lastRenderedPageBreak/>
        <w:t xml:space="preserve">    </w:t>
      </w:r>
      <w:r w:rsidR="00EA1D6B">
        <w:rPr>
          <w:rFonts w:ascii="仿宋_GB2312" w:eastAsia="仿宋_GB2312" w:hint="eastAsia"/>
          <w:sz w:val="32"/>
          <w:szCs w:val="32"/>
        </w:rPr>
        <w:t>1.事业单位经营支出0万元。</w:t>
      </w:r>
    </w:p>
    <w:p w:rsidR="005474B9" w:rsidRDefault="003152D9">
      <w:pPr>
        <w:spacing w:line="540" w:lineRule="exact"/>
        <w:ind w:firstLine="200"/>
        <w:rPr>
          <w:rFonts w:ascii="仿宋_GB2312" w:eastAsia="仿宋_GB2312"/>
          <w:sz w:val="32"/>
          <w:szCs w:val="32"/>
        </w:rPr>
      </w:pPr>
      <w:r>
        <w:rPr>
          <w:rFonts w:ascii="仿宋_GB2312" w:eastAsia="仿宋_GB2312" w:hint="eastAsia"/>
          <w:sz w:val="32"/>
          <w:szCs w:val="32"/>
        </w:rPr>
        <w:t xml:space="preserve">    </w:t>
      </w:r>
      <w:r w:rsidR="00EA1D6B">
        <w:rPr>
          <w:rFonts w:ascii="仿宋_GB2312" w:eastAsia="仿宋_GB2312" w:hint="eastAsia"/>
          <w:sz w:val="32"/>
          <w:szCs w:val="32"/>
        </w:rPr>
        <w:t>2.上缴上级支出0万元。</w:t>
      </w:r>
    </w:p>
    <w:p w:rsidR="005474B9" w:rsidRDefault="003152D9">
      <w:pPr>
        <w:spacing w:line="540" w:lineRule="exact"/>
        <w:ind w:firstLine="200"/>
        <w:rPr>
          <w:rFonts w:ascii="仿宋_GB2312" w:eastAsia="仿宋_GB2312"/>
          <w:sz w:val="32"/>
          <w:szCs w:val="32"/>
        </w:rPr>
      </w:pPr>
      <w:r>
        <w:rPr>
          <w:rFonts w:ascii="仿宋_GB2312" w:eastAsia="仿宋_GB2312" w:hint="eastAsia"/>
          <w:sz w:val="32"/>
          <w:szCs w:val="32"/>
        </w:rPr>
        <w:t xml:space="preserve">    </w:t>
      </w:r>
      <w:r w:rsidR="00EA1D6B">
        <w:rPr>
          <w:rFonts w:ascii="仿宋_GB2312" w:eastAsia="仿宋_GB2312" w:hint="eastAsia"/>
          <w:sz w:val="32"/>
          <w:szCs w:val="32"/>
        </w:rPr>
        <w:t>3.对附属单位补助支出0万元。</w:t>
      </w:r>
    </w:p>
    <w:p w:rsidR="005474B9" w:rsidRDefault="00EA1D6B">
      <w:pPr>
        <w:pStyle w:val="2"/>
        <w:ind w:firstLine="642"/>
        <w:jc w:val="center"/>
      </w:pPr>
      <w:r>
        <w:rPr>
          <w:noProof/>
        </w:rPr>
        <w:drawing>
          <wp:inline distT="0" distB="0" distL="0" distR="0">
            <wp:extent cx="3790950" cy="2518410"/>
            <wp:effectExtent l="19050" t="0" r="19050" b="0"/>
            <wp:docPr id="1" name="对象 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5474B9" w:rsidRDefault="00EA1D6B">
      <w:pPr>
        <w:pStyle w:val="2"/>
        <w:ind w:firstLine="642"/>
        <w:jc w:val="center"/>
      </w:pPr>
      <w:r>
        <w:rPr>
          <w:rFonts w:ascii="仿宋_GB2312" w:eastAsia="仿宋_GB2312" w:hint="eastAsia"/>
          <w:sz w:val="32"/>
        </w:rPr>
        <w:t>图2：基本支出和项目支出情况</w:t>
      </w:r>
    </w:p>
    <w:p w:rsidR="005474B9" w:rsidRDefault="00EA1D6B">
      <w:pPr>
        <w:numPr>
          <w:ilvl w:val="0"/>
          <w:numId w:val="1"/>
        </w:numPr>
        <w:spacing w:line="540" w:lineRule="exact"/>
        <w:ind w:firstLineChars="200" w:firstLine="640"/>
        <w:rPr>
          <w:rFonts w:ascii="楷体_GB2312" w:eastAsia="楷体_GB2312" w:hAnsi="楷体_GB2312" w:cs="楷体_GB2312"/>
          <w:color w:val="000000"/>
          <w:sz w:val="32"/>
          <w:szCs w:val="32"/>
        </w:rPr>
      </w:pPr>
      <w:r>
        <w:rPr>
          <w:rFonts w:ascii="楷体_GB2312" w:eastAsia="楷体_GB2312" w:hAnsi="楷体_GB2312" w:cs="楷体_GB2312" w:hint="eastAsia"/>
          <w:color w:val="000000"/>
          <w:sz w:val="32"/>
          <w:szCs w:val="32"/>
        </w:rPr>
        <w:t>年终结转结余资金0万元</w:t>
      </w:r>
    </w:p>
    <w:p w:rsidR="005474B9" w:rsidRDefault="00EA1D6B">
      <w:pPr>
        <w:spacing w:line="540" w:lineRule="exact"/>
        <w:ind w:firstLineChars="200" w:firstLine="640"/>
        <w:rPr>
          <w:rFonts w:ascii="黑体" w:eastAsia="黑体"/>
          <w:sz w:val="32"/>
          <w:szCs w:val="32"/>
        </w:rPr>
      </w:pPr>
      <w:r>
        <w:rPr>
          <w:rFonts w:ascii="黑体" w:eastAsia="黑体" w:hint="eastAsia"/>
          <w:sz w:val="32"/>
          <w:szCs w:val="32"/>
        </w:rPr>
        <w:t>四、财政拨款“三公”经费预算情况说明</w:t>
      </w:r>
    </w:p>
    <w:p w:rsidR="005474B9" w:rsidRDefault="00EA1D6B">
      <w:pPr>
        <w:spacing w:line="540" w:lineRule="exact"/>
        <w:ind w:firstLineChars="200" w:firstLine="640"/>
        <w:rPr>
          <w:rFonts w:ascii="楷体_GB2312" w:eastAsia="楷体_GB2312"/>
          <w:sz w:val="32"/>
          <w:szCs w:val="32"/>
        </w:rPr>
      </w:pPr>
      <w:r>
        <w:rPr>
          <w:rFonts w:ascii="楷体_GB2312" w:eastAsia="楷体_GB2312" w:hint="eastAsia"/>
          <w:sz w:val="32"/>
          <w:szCs w:val="32"/>
        </w:rPr>
        <w:t>（一）“三公”经费的单位范围</w:t>
      </w:r>
    </w:p>
    <w:p w:rsidR="005474B9" w:rsidRDefault="00EA1D6B">
      <w:pPr>
        <w:spacing w:line="54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北京市统计局（本级）因公出国（境）费用、公务接待费、公务用车购置和运行维护费开支单位只包括北京市统计局（行政）。其他单位2023年无财政拨款安排的“三公”经费预算。</w:t>
      </w:r>
    </w:p>
    <w:p w:rsidR="005474B9" w:rsidRDefault="00EA1D6B">
      <w:pPr>
        <w:spacing w:line="540" w:lineRule="exact"/>
        <w:ind w:firstLineChars="200" w:firstLine="640"/>
        <w:rPr>
          <w:rFonts w:ascii="楷体_GB2312" w:eastAsia="楷体_GB2312"/>
          <w:sz w:val="32"/>
          <w:szCs w:val="32"/>
        </w:rPr>
      </w:pPr>
      <w:r>
        <w:rPr>
          <w:rFonts w:ascii="楷体_GB2312" w:eastAsia="楷体_GB2312" w:hint="eastAsia"/>
          <w:sz w:val="32"/>
          <w:szCs w:val="32"/>
        </w:rPr>
        <w:t>（二）财政拨款“三公”经费预算情况说明</w:t>
      </w:r>
    </w:p>
    <w:p w:rsidR="005474B9" w:rsidRDefault="00EA1D6B">
      <w:pPr>
        <w:spacing w:line="540" w:lineRule="exact"/>
        <w:ind w:firstLineChars="200" w:firstLine="640"/>
        <w:rPr>
          <w:rFonts w:ascii="仿宋_GB2312" w:eastAsia="仿宋_GB2312"/>
          <w:sz w:val="32"/>
          <w:szCs w:val="32"/>
        </w:rPr>
      </w:pPr>
      <w:r>
        <w:rPr>
          <w:rFonts w:ascii="仿宋_GB2312" w:eastAsia="仿宋_GB2312" w:hint="eastAsia"/>
          <w:sz w:val="32"/>
          <w:szCs w:val="32"/>
        </w:rPr>
        <w:t>2024年财政拨款“三公”经费预算105.66万元，比2023年财政拨款“三公”经费预算减少</w:t>
      </w:r>
      <w:r>
        <w:rPr>
          <w:rFonts w:ascii="仿宋_GB2312" w:eastAsia="仿宋_GB2312" w:hint="eastAsia"/>
          <w:color w:val="000000"/>
          <w:sz w:val="32"/>
          <w:szCs w:val="32"/>
          <w:shd w:val="clear" w:color="auto" w:fill="FFFFFF"/>
        </w:rPr>
        <w:t>22.74</w:t>
      </w:r>
      <w:r>
        <w:rPr>
          <w:rFonts w:ascii="仿宋_GB2312" w:eastAsia="仿宋_GB2312" w:hint="eastAsia"/>
          <w:sz w:val="32"/>
          <w:szCs w:val="32"/>
        </w:rPr>
        <w:t>万元。其中：</w:t>
      </w:r>
    </w:p>
    <w:p w:rsidR="005474B9" w:rsidRDefault="00EA1D6B">
      <w:pPr>
        <w:spacing w:line="540" w:lineRule="exact"/>
        <w:ind w:firstLineChars="200" w:firstLine="640"/>
        <w:rPr>
          <w:rFonts w:ascii="仿宋_GB2312" w:eastAsia="仿宋_GB2312"/>
          <w:sz w:val="32"/>
          <w:szCs w:val="32"/>
        </w:rPr>
      </w:pPr>
      <w:r>
        <w:rPr>
          <w:rFonts w:ascii="仿宋_GB2312" w:eastAsia="仿宋_GB2312" w:hint="eastAsia"/>
          <w:sz w:val="32"/>
          <w:szCs w:val="32"/>
        </w:rPr>
        <w:t>1.因公出国（境）费用。2024年预算数</w:t>
      </w:r>
      <w:r>
        <w:rPr>
          <w:rFonts w:ascii="仿宋_GB2312" w:eastAsia="仿宋_GB2312" w:hint="eastAsia"/>
          <w:color w:val="000000"/>
          <w:sz w:val="32"/>
          <w:szCs w:val="32"/>
          <w:shd w:val="clear" w:color="auto" w:fill="FFFFFF"/>
        </w:rPr>
        <w:t>50.22</w:t>
      </w:r>
      <w:r>
        <w:rPr>
          <w:rFonts w:ascii="仿宋_GB2312" w:eastAsia="仿宋_GB2312" w:hint="eastAsia"/>
          <w:sz w:val="32"/>
          <w:szCs w:val="32"/>
        </w:rPr>
        <w:t>万元，与2023年年初预算数</w:t>
      </w:r>
      <w:r>
        <w:rPr>
          <w:rFonts w:ascii="仿宋_GB2312" w:eastAsia="仿宋_GB2312" w:hint="eastAsia"/>
          <w:color w:val="000000"/>
          <w:sz w:val="32"/>
          <w:szCs w:val="32"/>
          <w:shd w:val="clear" w:color="auto" w:fill="FFFFFF"/>
        </w:rPr>
        <w:t>50.22</w:t>
      </w:r>
      <w:r>
        <w:rPr>
          <w:rFonts w:ascii="仿宋_GB2312" w:eastAsia="仿宋_GB2312" w:hint="eastAsia"/>
          <w:sz w:val="32"/>
          <w:szCs w:val="32"/>
        </w:rPr>
        <w:t>万元持平。</w:t>
      </w:r>
    </w:p>
    <w:p w:rsidR="005474B9" w:rsidRDefault="00EA1D6B">
      <w:pPr>
        <w:spacing w:line="540" w:lineRule="exact"/>
        <w:ind w:firstLineChars="200" w:firstLine="640"/>
        <w:rPr>
          <w:rFonts w:ascii="仿宋_GB2312" w:eastAsia="仿宋_GB2312"/>
          <w:sz w:val="32"/>
          <w:szCs w:val="32"/>
        </w:rPr>
      </w:pPr>
      <w:r>
        <w:rPr>
          <w:rFonts w:ascii="仿宋_GB2312" w:eastAsia="仿宋_GB2312" w:hint="eastAsia"/>
          <w:sz w:val="32"/>
          <w:szCs w:val="32"/>
        </w:rPr>
        <w:lastRenderedPageBreak/>
        <w:t>2.公务接待费。2024年预算数1.18万元，与2023年年初预算数1.18万元持平。</w:t>
      </w:r>
    </w:p>
    <w:p w:rsidR="005474B9" w:rsidRDefault="00EA1D6B">
      <w:pPr>
        <w:spacing w:line="540" w:lineRule="exact"/>
        <w:ind w:firstLineChars="200" w:firstLine="640"/>
        <w:rPr>
          <w:rFonts w:ascii="仿宋_GB2312" w:eastAsia="仿宋_GB2312"/>
          <w:sz w:val="32"/>
          <w:szCs w:val="32"/>
        </w:rPr>
      </w:pPr>
      <w:r>
        <w:rPr>
          <w:rFonts w:ascii="仿宋_GB2312" w:eastAsia="仿宋_GB2312" w:hint="eastAsia"/>
          <w:sz w:val="32"/>
          <w:szCs w:val="32"/>
        </w:rPr>
        <w:t>3.公务用车购置和运行维护费。2024年预算数</w:t>
      </w:r>
      <w:r>
        <w:rPr>
          <w:rFonts w:ascii="仿宋_GB2312" w:eastAsia="仿宋_GB2312"/>
          <w:sz w:val="32"/>
          <w:szCs w:val="32"/>
        </w:rPr>
        <w:t>54.26</w:t>
      </w:r>
      <w:r>
        <w:rPr>
          <w:rFonts w:ascii="仿宋_GB2312" w:eastAsia="仿宋_GB2312" w:hint="eastAsia"/>
          <w:sz w:val="32"/>
          <w:szCs w:val="32"/>
        </w:rPr>
        <w:t>万元，包括：公务用车购置费2024年预算数0万元，与2023年年初预算数0万元持平；公务用车运行维护费2024年预算数</w:t>
      </w:r>
      <w:r>
        <w:rPr>
          <w:rFonts w:ascii="仿宋_GB2312" w:eastAsia="仿宋_GB2312"/>
          <w:sz w:val="32"/>
          <w:szCs w:val="32"/>
        </w:rPr>
        <w:t>54.26</w:t>
      </w:r>
      <w:r>
        <w:rPr>
          <w:rFonts w:ascii="仿宋_GB2312" w:eastAsia="仿宋_GB2312" w:hint="eastAsia"/>
          <w:sz w:val="32"/>
          <w:szCs w:val="32"/>
        </w:rPr>
        <w:t>万元，其中：公务用车燃油20万元，公务用车维修</w:t>
      </w:r>
      <w:r>
        <w:rPr>
          <w:rFonts w:ascii="仿宋_GB2312" w:eastAsia="仿宋_GB2312"/>
          <w:sz w:val="32"/>
          <w:szCs w:val="32"/>
        </w:rPr>
        <w:t>12.39</w:t>
      </w:r>
      <w:r>
        <w:rPr>
          <w:rFonts w:ascii="仿宋_GB2312" w:eastAsia="仿宋_GB2312" w:hint="eastAsia"/>
          <w:sz w:val="32"/>
          <w:szCs w:val="32"/>
        </w:rPr>
        <w:t>万元，公务用车保险</w:t>
      </w:r>
      <w:r>
        <w:rPr>
          <w:rFonts w:ascii="仿宋_GB2312" w:eastAsia="仿宋_GB2312"/>
          <w:sz w:val="32"/>
          <w:szCs w:val="32"/>
        </w:rPr>
        <w:t>12.39</w:t>
      </w:r>
      <w:r>
        <w:rPr>
          <w:rFonts w:ascii="仿宋_GB2312" w:eastAsia="仿宋_GB2312" w:hint="eastAsia"/>
          <w:sz w:val="32"/>
          <w:szCs w:val="32"/>
        </w:rPr>
        <w:t>万元，其他支出9.48万元。公务用车运行维护费2024年预算数比2023年年初预算数77万元减少22.74万元，主要原因：落实政府“过紧日子”要求，进一步压减一般性支出。</w:t>
      </w:r>
    </w:p>
    <w:p w:rsidR="005474B9" w:rsidRDefault="00EA1D6B">
      <w:pPr>
        <w:spacing w:line="540" w:lineRule="exact"/>
        <w:ind w:firstLineChars="200" w:firstLine="640"/>
        <w:rPr>
          <w:rFonts w:ascii="黑体" w:eastAsia="黑体"/>
          <w:sz w:val="32"/>
          <w:szCs w:val="32"/>
        </w:rPr>
      </w:pPr>
      <w:r>
        <w:rPr>
          <w:rFonts w:ascii="黑体" w:eastAsia="黑体" w:hint="eastAsia"/>
          <w:sz w:val="32"/>
          <w:szCs w:val="32"/>
        </w:rPr>
        <w:t>五、其他情况说明</w:t>
      </w:r>
    </w:p>
    <w:p w:rsidR="005474B9" w:rsidRDefault="00EA1D6B">
      <w:pPr>
        <w:spacing w:line="540" w:lineRule="exact"/>
        <w:ind w:firstLineChars="200" w:firstLine="640"/>
        <w:rPr>
          <w:rFonts w:ascii="楷体_GB2312" w:eastAsia="楷体_GB2312"/>
          <w:sz w:val="32"/>
          <w:szCs w:val="32"/>
        </w:rPr>
      </w:pPr>
      <w:r>
        <w:rPr>
          <w:rFonts w:ascii="楷体_GB2312" w:eastAsia="楷体_GB2312" w:hint="eastAsia"/>
          <w:sz w:val="32"/>
          <w:szCs w:val="32"/>
        </w:rPr>
        <w:t>（一）政府采购预算说明</w:t>
      </w:r>
    </w:p>
    <w:p w:rsidR="005474B9" w:rsidRDefault="00EA1D6B">
      <w:pPr>
        <w:spacing w:line="540" w:lineRule="exact"/>
        <w:ind w:firstLineChars="200" w:firstLine="640"/>
        <w:rPr>
          <w:rFonts w:ascii="仿宋_GB2312" w:eastAsia="仿宋_GB2312"/>
          <w:sz w:val="32"/>
          <w:szCs w:val="32"/>
        </w:rPr>
      </w:pPr>
      <w:r>
        <w:rPr>
          <w:rFonts w:ascii="仿宋_GB2312" w:eastAsia="仿宋_GB2312" w:hint="eastAsia"/>
          <w:sz w:val="32"/>
          <w:szCs w:val="32"/>
        </w:rPr>
        <w:t>2024年</w:t>
      </w:r>
      <w:r>
        <w:rPr>
          <w:rFonts w:ascii="仿宋_GB2312" w:eastAsia="仿宋_GB2312" w:hint="eastAsia"/>
          <w:color w:val="000000"/>
          <w:sz w:val="32"/>
          <w:szCs w:val="32"/>
        </w:rPr>
        <w:t>北京市统计局(本级)</w:t>
      </w:r>
      <w:r>
        <w:rPr>
          <w:rFonts w:ascii="仿宋_GB2312" w:eastAsia="仿宋_GB2312" w:hint="eastAsia"/>
          <w:sz w:val="32"/>
          <w:szCs w:val="32"/>
        </w:rPr>
        <w:t>政府采购预算总额</w:t>
      </w:r>
      <w:r>
        <w:rPr>
          <w:rFonts w:ascii="仿宋_GB2312" w:eastAsia="仿宋_GB2312"/>
          <w:sz w:val="32"/>
          <w:szCs w:val="32"/>
        </w:rPr>
        <w:t>2900.98</w:t>
      </w:r>
      <w:r>
        <w:rPr>
          <w:rFonts w:ascii="仿宋_GB2312" w:eastAsia="仿宋_GB2312" w:hint="eastAsia"/>
          <w:sz w:val="32"/>
          <w:szCs w:val="32"/>
        </w:rPr>
        <w:t>万元，其中：政府采购货物预算</w:t>
      </w:r>
      <w:r>
        <w:rPr>
          <w:rFonts w:ascii="仿宋_GB2312" w:eastAsia="仿宋_GB2312"/>
          <w:sz w:val="32"/>
          <w:szCs w:val="32"/>
        </w:rPr>
        <w:t>419.25</w:t>
      </w:r>
      <w:r>
        <w:rPr>
          <w:rFonts w:ascii="仿宋_GB2312" w:eastAsia="仿宋_GB2312" w:hint="eastAsia"/>
          <w:sz w:val="32"/>
          <w:szCs w:val="32"/>
        </w:rPr>
        <w:t>万元，政府采购工程预算0万元，政府采购服务预算</w:t>
      </w:r>
      <w:r>
        <w:rPr>
          <w:rFonts w:ascii="仿宋_GB2312" w:eastAsia="仿宋_GB2312"/>
          <w:sz w:val="32"/>
          <w:szCs w:val="32"/>
        </w:rPr>
        <w:t>2481.73</w:t>
      </w:r>
      <w:r>
        <w:rPr>
          <w:rFonts w:ascii="仿宋_GB2312" w:eastAsia="仿宋_GB2312" w:hint="eastAsia"/>
          <w:sz w:val="32"/>
          <w:szCs w:val="32"/>
        </w:rPr>
        <w:t>万元。</w:t>
      </w:r>
    </w:p>
    <w:p w:rsidR="005474B9" w:rsidRDefault="00EA1D6B">
      <w:pPr>
        <w:spacing w:line="540" w:lineRule="exact"/>
        <w:ind w:firstLineChars="200" w:firstLine="640"/>
        <w:rPr>
          <w:rFonts w:ascii="楷体_GB2312" w:eastAsia="楷体_GB2312"/>
          <w:sz w:val="32"/>
          <w:szCs w:val="32"/>
        </w:rPr>
      </w:pPr>
      <w:r>
        <w:rPr>
          <w:rFonts w:ascii="楷体_GB2312" w:eastAsia="楷体_GB2312" w:hint="eastAsia"/>
          <w:sz w:val="32"/>
          <w:szCs w:val="32"/>
        </w:rPr>
        <w:t>（二）政府购买服务预算说明</w:t>
      </w:r>
    </w:p>
    <w:p w:rsidR="005474B9" w:rsidRDefault="00EA1D6B">
      <w:pPr>
        <w:spacing w:line="54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2024年北京市统计局(本级)政府购买服务预算总额</w:t>
      </w:r>
      <w:r>
        <w:rPr>
          <w:rFonts w:ascii="仿宋_GB2312" w:eastAsia="仿宋_GB2312"/>
          <w:color w:val="000000"/>
          <w:sz w:val="32"/>
          <w:szCs w:val="32"/>
        </w:rPr>
        <w:t>2831.5</w:t>
      </w:r>
      <w:r>
        <w:rPr>
          <w:rFonts w:ascii="仿宋_GB2312" w:eastAsia="仿宋_GB2312" w:hint="eastAsia"/>
          <w:color w:val="000000"/>
          <w:sz w:val="32"/>
          <w:szCs w:val="32"/>
        </w:rPr>
        <w:t>3万元。</w:t>
      </w:r>
    </w:p>
    <w:p w:rsidR="005474B9" w:rsidRDefault="00EA1D6B">
      <w:pPr>
        <w:spacing w:line="540" w:lineRule="exact"/>
        <w:ind w:firstLineChars="200" w:firstLine="640"/>
        <w:rPr>
          <w:rFonts w:ascii="楷体_GB2312" w:eastAsia="楷体_GB2312"/>
          <w:sz w:val="32"/>
          <w:szCs w:val="32"/>
        </w:rPr>
      </w:pPr>
      <w:r>
        <w:rPr>
          <w:rFonts w:ascii="楷体_GB2312" w:eastAsia="楷体_GB2312" w:hint="eastAsia"/>
          <w:sz w:val="32"/>
          <w:szCs w:val="32"/>
        </w:rPr>
        <w:t>（三）机关运行经费说明</w:t>
      </w:r>
    </w:p>
    <w:p w:rsidR="005474B9" w:rsidRDefault="00EA1D6B">
      <w:pPr>
        <w:spacing w:line="540" w:lineRule="exact"/>
        <w:ind w:firstLineChars="200" w:firstLine="640"/>
        <w:rPr>
          <w:rFonts w:ascii="仿宋_GB2312" w:eastAsia="仿宋_GB2312"/>
          <w:color w:val="000000"/>
          <w:sz w:val="32"/>
          <w:szCs w:val="32"/>
        </w:rPr>
      </w:pPr>
      <w:r>
        <w:rPr>
          <w:rFonts w:ascii="仿宋_GB2312" w:eastAsia="仿宋_GB2312" w:hint="eastAsia"/>
          <w:sz w:val="32"/>
          <w:szCs w:val="32"/>
        </w:rPr>
        <w:t>2024年北京市统计局（本级）单位含北京市统计局（本级）1家行政单位以及</w:t>
      </w:r>
      <w:r>
        <w:rPr>
          <w:rFonts w:ascii="仿宋_GB2312" w:eastAsia="仿宋_GB2312" w:hAnsi="楷体" w:hint="eastAsia"/>
          <w:sz w:val="32"/>
          <w:szCs w:val="32"/>
        </w:rPr>
        <w:t>北京市统计局普查中心</w:t>
      </w:r>
      <w:r>
        <w:rPr>
          <w:rFonts w:ascii="仿宋_GB2312" w:eastAsia="仿宋_GB2312" w:hint="eastAsia"/>
          <w:sz w:val="32"/>
          <w:szCs w:val="32"/>
        </w:rPr>
        <w:t>1家参公管理事业单位的机关运行经费财政拨款预算438.34万元。</w:t>
      </w:r>
    </w:p>
    <w:p w:rsidR="005474B9" w:rsidRDefault="00EA1D6B">
      <w:pPr>
        <w:spacing w:line="540" w:lineRule="exact"/>
        <w:ind w:firstLineChars="200" w:firstLine="640"/>
        <w:rPr>
          <w:rFonts w:ascii="楷体_GB2312" w:eastAsia="楷体_GB2312"/>
          <w:sz w:val="32"/>
          <w:szCs w:val="32"/>
        </w:rPr>
      </w:pPr>
      <w:r>
        <w:rPr>
          <w:rFonts w:ascii="楷体_GB2312" w:eastAsia="楷体_GB2312" w:hint="eastAsia"/>
          <w:sz w:val="32"/>
          <w:szCs w:val="32"/>
        </w:rPr>
        <w:t>（四）项目支出绩效目标情况说明</w:t>
      </w:r>
    </w:p>
    <w:p w:rsidR="005474B9" w:rsidRDefault="00EA1D6B">
      <w:pPr>
        <w:spacing w:line="540" w:lineRule="exact"/>
        <w:ind w:firstLineChars="200" w:firstLine="640"/>
        <w:rPr>
          <w:rFonts w:ascii="仿宋_GB2312" w:eastAsia="仿宋_GB2312"/>
          <w:sz w:val="32"/>
          <w:szCs w:val="32"/>
        </w:rPr>
      </w:pPr>
      <w:r>
        <w:rPr>
          <w:rFonts w:ascii="仿宋_GB2312" w:eastAsia="仿宋_GB2312" w:hint="eastAsia"/>
          <w:sz w:val="32"/>
          <w:szCs w:val="32"/>
        </w:rPr>
        <w:t>2024年，北京市统计局（本级）填报绩效目标的预算项目21个，占本单位本年预算项目21个的100%。填报绩效目</w:t>
      </w:r>
      <w:r>
        <w:rPr>
          <w:rFonts w:ascii="仿宋_GB2312" w:eastAsia="仿宋_GB2312" w:hint="eastAsia"/>
          <w:sz w:val="32"/>
          <w:szCs w:val="32"/>
        </w:rPr>
        <w:lastRenderedPageBreak/>
        <w:t>标的项目支出预算</w:t>
      </w:r>
      <w:r w:rsidR="00AA0BCC">
        <w:rPr>
          <w:rFonts w:ascii="仿宋_GB2312" w:eastAsia="仿宋_GB2312"/>
          <w:sz w:val="32"/>
          <w:szCs w:val="32"/>
        </w:rPr>
        <w:t>8</w:t>
      </w:r>
      <w:r>
        <w:rPr>
          <w:rFonts w:ascii="仿宋_GB2312" w:eastAsia="仿宋_GB2312"/>
          <w:sz w:val="32"/>
          <w:szCs w:val="32"/>
        </w:rPr>
        <w:t>333.</w:t>
      </w:r>
      <w:r>
        <w:rPr>
          <w:rFonts w:ascii="仿宋_GB2312" w:eastAsia="仿宋_GB2312" w:hint="eastAsia"/>
          <w:sz w:val="32"/>
          <w:szCs w:val="32"/>
        </w:rPr>
        <w:t>50万元，占本单位本年项目支出预算的100%</w:t>
      </w:r>
    </w:p>
    <w:p w:rsidR="005474B9" w:rsidRDefault="00EA1D6B">
      <w:pPr>
        <w:spacing w:line="540" w:lineRule="exact"/>
        <w:ind w:firstLineChars="200" w:firstLine="640"/>
        <w:rPr>
          <w:rFonts w:ascii="楷体_GB2312" w:eastAsia="楷体_GB2312"/>
          <w:sz w:val="32"/>
          <w:szCs w:val="32"/>
        </w:rPr>
      </w:pPr>
      <w:r>
        <w:rPr>
          <w:rFonts w:ascii="楷体_GB2312" w:eastAsia="楷体_GB2312" w:hint="eastAsia"/>
          <w:sz w:val="32"/>
          <w:szCs w:val="32"/>
        </w:rPr>
        <w:t>（五）重点行政事业性收费情况说明</w:t>
      </w:r>
    </w:p>
    <w:p w:rsidR="005474B9" w:rsidRDefault="00EA1D6B">
      <w:pPr>
        <w:spacing w:line="540" w:lineRule="exact"/>
        <w:ind w:firstLineChars="200" w:firstLine="640"/>
        <w:rPr>
          <w:rFonts w:ascii="仿宋_GB2312" w:eastAsia="仿宋_GB2312"/>
          <w:sz w:val="32"/>
          <w:szCs w:val="32"/>
        </w:rPr>
      </w:pPr>
      <w:r>
        <w:rPr>
          <w:rFonts w:ascii="仿宋_GB2312" w:eastAsia="仿宋_GB2312" w:hint="eastAsia"/>
          <w:sz w:val="32"/>
          <w:szCs w:val="32"/>
        </w:rPr>
        <w:t>本单位2024年无重点行政事业性收费。</w:t>
      </w:r>
    </w:p>
    <w:p w:rsidR="005474B9" w:rsidRDefault="00EA1D6B">
      <w:pPr>
        <w:spacing w:line="540" w:lineRule="exact"/>
        <w:ind w:firstLineChars="200" w:firstLine="640"/>
        <w:rPr>
          <w:rFonts w:ascii="楷体_GB2312" w:eastAsia="楷体_GB2312"/>
          <w:sz w:val="32"/>
          <w:szCs w:val="32"/>
        </w:rPr>
      </w:pPr>
      <w:r>
        <w:rPr>
          <w:rFonts w:ascii="楷体_GB2312" w:eastAsia="楷体_GB2312" w:hint="eastAsia"/>
          <w:sz w:val="32"/>
          <w:szCs w:val="32"/>
        </w:rPr>
        <w:t>（六）国有资本经营预算财政拨款情况说明</w:t>
      </w:r>
    </w:p>
    <w:p w:rsidR="005474B9" w:rsidRDefault="00EA1D6B">
      <w:pPr>
        <w:spacing w:line="540" w:lineRule="exact"/>
        <w:ind w:firstLineChars="200" w:firstLine="640"/>
        <w:rPr>
          <w:rFonts w:ascii="仿宋_GB2312" w:eastAsia="仿宋_GB2312"/>
          <w:color w:val="000000"/>
          <w:sz w:val="32"/>
          <w:szCs w:val="32"/>
        </w:rPr>
      </w:pPr>
      <w:r>
        <w:rPr>
          <w:rFonts w:ascii="仿宋_GB2312" w:eastAsia="仿宋_GB2312" w:hint="eastAsia"/>
          <w:sz w:val="32"/>
          <w:szCs w:val="32"/>
        </w:rPr>
        <w:t>本单位2024</w:t>
      </w:r>
      <w:r>
        <w:rPr>
          <w:rFonts w:ascii="仿宋_GB2312" w:eastAsia="仿宋_GB2312" w:hint="eastAsia"/>
          <w:color w:val="000000"/>
          <w:sz w:val="32"/>
          <w:szCs w:val="32"/>
        </w:rPr>
        <w:t>年无国有资本经营预算财政拨款安排的预算。</w:t>
      </w:r>
    </w:p>
    <w:p w:rsidR="005474B9" w:rsidRDefault="00EA1D6B">
      <w:pPr>
        <w:spacing w:line="54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（七）国有资产占用情况说明</w:t>
      </w:r>
    </w:p>
    <w:p w:rsidR="005474B9" w:rsidRDefault="00EA1D6B">
      <w:pPr>
        <w:spacing w:line="54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截至2023年底，</w:t>
      </w:r>
      <w:r>
        <w:rPr>
          <w:rFonts w:ascii="仿宋_GB2312" w:eastAsia="仿宋_GB2312" w:hint="eastAsia"/>
          <w:sz w:val="32"/>
          <w:szCs w:val="32"/>
        </w:rPr>
        <w:t>北京市统计局（本级）</w:t>
      </w:r>
      <w:r>
        <w:rPr>
          <w:rFonts w:ascii="仿宋_GB2312" w:eastAsia="仿宋_GB2312" w:hint="eastAsia"/>
          <w:color w:val="000000"/>
          <w:sz w:val="32"/>
          <w:szCs w:val="32"/>
        </w:rPr>
        <w:t>共有车辆</w:t>
      </w:r>
      <w:r>
        <w:rPr>
          <w:rFonts w:ascii="仿宋_GB2312" w:eastAsia="仿宋_GB2312"/>
          <w:color w:val="000000"/>
          <w:sz w:val="32"/>
          <w:szCs w:val="32"/>
        </w:rPr>
        <w:t>39</w:t>
      </w:r>
      <w:r>
        <w:rPr>
          <w:rFonts w:ascii="仿宋_GB2312" w:eastAsia="仿宋_GB2312" w:hint="eastAsia"/>
          <w:color w:val="000000"/>
          <w:sz w:val="32"/>
          <w:szCs w:val="32"/>
        </w:rPr>
        <w:t>台，共计</w:t>
      </w:r>
      <w:r>
        <w:rPr>
          <w:rFonts w:ascii="仿宋_GB2312" w:eastAsia="仿宋_GB2312"/>
          <w:color w:val="000000"/>
          <w:sz w:val="32"/>
          <w:szCs w:val="32"/>
        </w:rPr>
        <w:t>698.37</w:t>
      </w:r>
      <w:r>
        <w:rPr>
          <w:rFonts w:ascii="仿宋_GB2312" w:eastAsia="仿宋_GB2312" w:hint="eastAsia"/>
          <w:color w:val="000000"/>
          <w:sz w:val="32"/>
          <w:szCs w:val="32"/>
        </w:rPr>
        <w:t>万元；单位价值50万元以上的设备</w:t>
      </w:r>
      <w:r>
        <w:rPr>
          <w:rFonts w:ascii="仿宋_GB2312" w:eastAsia="仿宋_GB2312"/>
          <w:color w:val="000000"/>
          <w:sz w:val="32"/>
          <w:szCs w:val="32"/>
        </w:rPr>
        <w:t>64</w:t>
      </w:r>
      <w:r>
        <w:rPr>
          <w:rFonts w:ascii="仿宋_GB2312" w:eastAsia="仿宋_GB2312" w:hint="eastAsia"/>
          <w:color w:val="000000"/>
          <w:sz w:val="32"/>
          <w:szCs w:val="32"/>
        </w:rPr>
        <w:t>台（套）、共计</w:t>
      </w:r>
      <w:r>
        <w:rPr>
          <w:rFonts w:ascii="仿宋_GB2312" w:eastAsia="仿宋_GB2312"/>
          <w:color w:val="000000"/>
          <w:sz w:val="32"/>
          <w:szCs w:val="32"/>
        </w:rPr>
        <w:t>10560.68</w:t>
      </w:r>
      <w:r>
        <w:rPr>
          <w:rFonts w:ascii="仿宋_GB2312" w:eastAsia="仿宋_GB2312" w:hint="eastAsia"/>
          <w:color w:val="000000"/>
          <w:sz w:val="32"/>
          <w:szCs w:val="32"/>
        </w:rPr>
        <w:t>万元。2024年预算安排中，购置单位价值50万元以上的设备0台（套），共计0万元。</w:t>
      </w:r>
    </w:p>
    <w:p w:rsidR="005474B9" w:rsidRDefault="00EA1D6B">
      <w:pPr>
        <w:spacing w:line="54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（八）重点支出和重大投资项目情况说明</w:t>
      </w:r>
    </w:p>
    <w:p w:rsidR="005474B9" w:rsidRDefault="00EA1D6B">
      <w:pPr>
        <w:spacing w:line="540" w:lineRule="exact"/>
        <w:ind w:firstLineChars="200" w:firstLine="640"/>
        <w:rPr>
          <w:rFonts w:ascii="仿宋_GB2312" w:eastAsia="仿宋_GB2312"/>
          <w:color w:val="000000"/>
          <w:sz w:val="32"/>
          <w:szCs w:val="32"/>
        </w:rPr>
      </w:pPr>
      <w:r>
        <w:rPr>
          <w:rFonts w:ascii="仿宋_GB2312" w:eastAsia="仿宋_GB2312" w:hAnsi="仿宋_GB2312" w:cs="仿宋_GB2312" w:hint="eastAsia"/>
          <w:color w:val="000000"/>
          <w:sz w:val="32"/>
          <w:szCs w:val="32"/>
        </w:rPr>
        <w:t>我单位2024</w:t>
      </w:r>
      <w:r w:rsidR="00AA0BCC">
        <w:rPr>
          <w:rFonts w:ascii="仿宋_GB2312" w:eastAsia="仿宋_GB2312" w:hAnsi="仿宋_GB2312" w:cs="仿宋_GB2312" w:hint="eastAsia"/>
          <w:color w:val="000000"/>
          <w:sz w:val="32"/>
          <w:szCs w:val="32"/>
        </w:rPr>
        <w:t>年</w:t>
      </w:r>
      <w:r>
        <w:rPr>
          <w:rFonts w:ascii="仿宋_GB2312" w:eastAsia="仿宋_GB2312" w:hAnsi="仿宋_GB2312" w:cs="仿宋_GB2312" w:hint="eastAsia"/>
          <w:color w:val="000000"/>
          <w:sz w:val="32"/>
          <w:szCs w:val="32"/>
        </w:rPr>
        <w:t>重点支出项目</w:t>
      </w:r>
      <w:r>
        <w:rPr>
          <w:rFonts w:ascii="仿宋_GB2312" w:eastAsia="仿宋_GB2312" w:hint="eastAsia"/>
          <w:color w:val="000000"/>
          <w:sz w:val="32"/>
          <w:szCs w:val="32"/>
        </w:rPr>
        <w:t>北京市第五次全国经济普查项目。</w:t>
      </w:r>
    </w:p>
    <w:p w:rsidR="005474B9" w:rsidRDefault="00EA1D6B">
      <w:pPr>
        <w:spacing w:line="54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 xml:space="preserve">1.立项依据 </w:t>
      </w:r>
    </w:p>
    <w:p w:rsidR="005474B9" w:rsidRDefault="00EA1D6B">
      <w:pPr>
        <w:spacing w:line="54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按照《全国经济普查条例》、《国务院关于开展第五次全国经济普查的通知》（国发〔2022〕22号）、《北京市人民政府关于开展第五次全国经济普查的通知》（京政发〔2023〕2号）等。</w:t>
      </w:r>
    </w:p>
    <w:p w:rsidR="005474B9" w:rsidRDefault="00EA1D6B">
      <w:pPr>
        <w:spacing w:line="54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2.绩效目标</w:t>
      </w:r>
    </w:p>
    <w:p w:rsidR="005474B9" w:rsidRDefault="00EA1D6B">
      <w:pPr>
        <w:spacing w:line="54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做好五经普登记业务培训工作；做好五经普登记期间宣传动员工作；做好五经普普查人员的选聘工作；做好五经普各项制度印刷工作；做好五经普数据处理工作；严格执行财务管理制度，规范使用调查经费，做到有据可依。</w:t>
      </w:r>
    </w:p>
    <w:p w:rsidR="005474B9" w:rsidRDefault="00EA1D6B">
      <w:pPr>
        <w:spacing w:line="54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lastRenderedPageBreak/>
        <w:t>3.预算安排</w:t>
      </w:r>
    </w:p>
    <w:p w:rsidR="005474B9" w:rsidRDefault="00EA1D6B">
      <w:pPr>
        <w:spacing w:line="54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2024年预算安排</w:t>
      </w:r>
      <w:r w:rsidR="00731EA6">
        <w:rPr>
          <w:rFonts w:ascii="仿宋_GB2312" w:eastAsia="仿宋_GB2312" w:hint="eastAsia"/>
          <w:color w:val="000000"/>
          <w:sz w:val="32"/>
          <w:szCs w:val="32"/>
        </w:rPr>
        <w:t>922.6973</w:t>
      </w:r>
      <w:r>
        <w:rPr>
          <w:rFonts w:ascii="仿宋_GB2312" w:eastAsia="仿宋_GB2312" w:hint="eastAsia"/>
          <w:color w:val="000000"/>
          <w:sz w:val="32"/>
          <w:szCs w:val="32"/>
        </w:rPr>
        <w:t>万元，涉及七项内容。</w:t>
      </w:r>
    </w:p>
    <w:p w:rsidR="005474B9" w:rsidRDefault="00EA1D6B">
      <w:pPr>
        <w:spacing w:line="54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4.实施方案</w:t>
      </w:r>
    </w:p>
    <w:p w:rsidR="005474B9" w:rsidRDefault="00EA1D6B">
      <w:pPr>
        <w:spacing w:line="54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北京市第五次全国经济普查实施方案，包括普查的目的,普查对象、范围和时间，普查方法，普查内容，普查基层表，普查工作阶段及时间安排，普查组织实施，数据安全，普查法纪和质量控制等。</w:t>
      </w:r>
    </w:p>
    <w:p w:rsidR="005474B9" w:rsidRDefault="00EA1D6B">
      <w:pPr>
        <w:spacing w:line="54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北京市第五次全国经济普查是一项重大的国情国力调查，将全面调查全市第二产业和第三产业发展规模、布局和效益，摸清各类单位基本情况；普查对象是本市从事第二产业和第三产业活动的全部法人单位、产业活动单位和个体经营户。</w:t>
      </w:r>
    </w:p>
    <w:p w:rsidR="005474B9" w:rsidRDefault="00EA1D6B">
      <w:pPr>
        <w:spacing w:line="54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普查主要内容包括普查对象基本情况、组织结构、人员工资、生产能力、财务状况、生产经营、能源生产和消费、固定资产投资、研发活动、信息通信技术应用和数字化转型情况、数字经济活动、投入产出情况等，依据不同普查对象，普查登记表不同。</w:t>
      </w:r>
    </w:p>
    <w:p w:rsidR="005474B9" w:rsidRDefault="00EA1D6B">
      <w:pPr>
        <w:spacing w:line="54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普查登记方法是对从事第二、三产业活动的法人单位和产业活动单位在全面清查的基础上进行普查登记。对个体经营户在全面清查的基础上，抽取部分个体经营户进行抽样调查。数据报送方式是在普查登记阶段，采取普查人员入户采集、普查对象自主填报（数据采集处理系统或手持电子终端）相结合的方式采集普查对象数据。</w:t>
      </w:r>
    </w:p>
    <w:p w:rsidR="005474B9" w:rsidRDefault="00EA1D6B">
      <w:pPr>
        <w:spacing w:line="54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普查内容分为4类登记表：一套表单位普查登记表、非一套表单位普查登记表、个体经营户普查登记表、投入产出</w:t>
      </w:r>
      <w:r>
        <w:rPr>
          <w:rFonts w:ascii="仿宋_GB2312" w:eastAsia="仿宋_GB2312" w:hint="eastAsia"/>
          <w:color w:val="000000"/>
          <w:sz w:val="32"/>
          <w:szCs w:val="32"/>
        </w:rPr>
        <w:lastRenderedPageBreak/>
        <w:t>调查表。</w:t>
      </w:r>
    </w:p>
    <w:p w:rsidR="005474B9" w:rsidRDefault="00EA1D6B">
      <w:pPr>
        <w:spacing w:line="54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普查工作阶段分为准备阶段、普查登记验收阶段、普查数据汇总与评估阶段、数据发布、资料开发和总结表彰阶段共四个阶段。</w:t>
      </w:r>
    </w:p>
    <w:p w:rsidR="005474B9" w:rsidRDefault="00EA1D6B">
      <w:pPr>
        <w:spacing w:line="54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普查组织实施采取全市统一领导，部门分工协作，地方分级负责，各方共同参与。北京市第五次全国经济普查领导小组负责普查组织和实施中重大问题的研究和决策；普查领导小组各成员单位按照职责分工要求，配合各级普查机构开展对本系统法人单位和产业活动单位的清查和普查登记工作，提供普查所需的行政登记资料和业务统计资料。区级及以下各级人民政府设立相应的普查领导小组及其办公室，负责组织好本地区普查实施工作，解决普查中遇到的困难和问题。各区、各部门要按照市政府关于第五次全国经济普查的统一要求，各司其职，各负其责，统筹协调，优化方式，突出重点，创新手段，认真做好普查的宣传动员、条件保障和组织实施等工作。</w:t>
      </w:r>
    </w:p>
    <w:p w:rsidR="005474B9" w:rsidRDefault="00EA1D6B">
      <w:pPr>
        <w:spacing w:line="54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2024年是普查实施年份，将具体完成制定实施方案及工作细则、普查宣传动员、普查人员选聘管理、普查业务培训、登记采集数据、数据处理、数据质量控制、审核验收、数据汇总、事后质量抽查等工作。</w:t>
      </w:r>
    </w:p>
    <w:p w:rsidR="005154A2" w:rsidRDefault="00EA1D6B">
      <w:pPr>
        <w:spacing w:line="540" w:lineRule="exact"/>
        <w:ind w:firstLineChars="200" w:firstLine="640"/>
        <w:rPr>
          <w:rFonts w:ascii="仿宋_GB2312" w:eastAsia="仿宋_GB2312"/>
          <w:color w:val="000000"/>
          <w:sz w:val="32"/>
          <w:szCs w:val="32"/>
        </w:rPr>
      </w:pPr>
      <w:r>
        <w:rPr>
          <w:rFonts w:ascii="黑体" w:eastAsia="黑体" w:hint="eastAsia"/>
          <w:color w:val="000000"/>
          <w:sz w:val="32"/>
          <w:szCs w:val="32"/>
        </w:rPr>
        <w:t>六、名词解释</w:t>
      </w:r>
    </w:p>
    <w:p w:rsidR="005474B9" w:rsidRDefault="00EA1D6B">
      <w:pPr>
        <w:spacing w:line="54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基本支出：指为保障机构正常运转、完成日常工作任务而发生的人员支出和公用支出。</w:t>
      </w:r>
    </w:p>
    <w:p w:rsidR="005474B9" w:rsidRDefault="00EA1D6B">
      <w:pPr>
        <w:spacing w:line="54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项目支出：指在基本支出之外为完成特定行政任务或事业发展目标所发生的支出。</w:t>
      </w:r>
    </w:p>
    <w:p w:rsidR="005474B9" w:rsidRDefault="00EA1D6B">
      <w:pPr>
        <w:spacing w:line="54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lastRenderedPageBreak/>
        <w:t>“三公”经费财政拨款预算数：指本单位当年单位预算安排的因公出国（境）费用、公务接待费、公务用车购置和运行维护费预算数。</w:t>
      </w:r>
    </w:p>
    <w:p w:rsidR="005474B9" w:rsidRDefault="00EA1D6B">
      <w:pPr>
        <w:spacing w:line="54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5474B9" w:rsidRDefault="00EA1D6B">
      <w:pPr>
        <w:spacing w:line="54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rsidR="005474B9" w:rsidRDefault="00EA1D6B">
      <w:pPr>
        <w:spacing w:line="54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政府购买服务：是指各级国家机关将属于自身职责范围且适合通过市场化方式提供的服务事项，按照政府采购方式和程序，交由符合条件的服务供应商承担，并根据服务数量和质量等因素向其支付费用的行为。</w:t>
      </w:r>
    </w:p>
    <w:p w:rsidR="005474B9" w:rsidRDefault="005474B9">
      <w:pPr>
        <w:spacing w:line="540" w:lineRule="exact"/>
        <w:jc w:val="center"/>
        <w:rPr>
          <w:rFonts w:ascii="方正小标宋简体" w:eastAsia="方正小标宋简体"/>
          <w:color w:val="000000"/>
          <w:sz w:val="36"/>
          <w:szCs w:val="36"/>
        </w:rPr>
      </w:pPr>
    </w:p>
    <w:p w:rsidR="005474B9" w:rsidRDefault="00EA1D6B">
      <w:pPr>
        <w:spacing w:line="54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第二部分  2024</w:t>
      </w:r>
      <w:bookmarkStart w:id="0" w:name="_GoBack"/>
      <w:bookmarkEnd w:id="0"/>
      <w:r>
        <w:rPr>
          <w:rFonts w:ascii="方正小标宋简体" w:eastAsia="方正小标宋简体" w:hint="eastAsia"/>
          <w:color w:val="000000"/>
          <w:sz w:val="36"/>
          <w:szCs w:val="36"/>
        </w:rPr>
        <w:t>年度单位预算报表</w:t>
      </w:r>
    </w:p>
    <w:p w:rsidR="005474B9" w:rsidRDefault="005474B9">
      <w:pPr>
        <w:autoSpaceDE w:val="0"/>
        <w:autoSpaceDN w:val="0"/>
        <w:adjustRightInd w:val="0"/>
        <w:spacing w:line="540" w:lineRule="exact"/>
        <w:jc w:val="left"/>
        <w:rPr>
          <w:rFonts w:ascii="方正小标宋简体" w:eastAsia="方正小标宋简体"/>
          <w:color w:val="000000"/>
          <w:sz w:val="36"/>
          <w:szCs w:val="36"/>
        </w:rPr>
      </w:pPr>
    </w:p>
    <w:p w:rsidR="005474B9" w:rsidRDefault="00EA1D6B">
      <w:pPr>
        <w:spacing w:line="54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附件：</w:t>
      </w:r>
      <w:r>
        <w:rPr>
          <w:rFonts w:ascii="仿宋_GB2312" w:eastAsia="仿宋_GB2312" w:hint="eastAsia"/>
          <w:sz w:val="32"/>
          <w:szCs w:val="32"/>
        </w:rPr>
        <w:t>北京市统计局（本级）</w:t>
      </w:r>
      <w:r>
        <w:rPr>
          <w:rFonts w:ascii="仿宋_GB2312" w:eastAsia="仿宋_GB2312" w:hint="eastAsia"/>
          <w:color w:val="000000"/>
          <w:sz w:val="32"/>
          <w:szCs w:val="32"/>
        </w:rPr>
        <w:t>2024年度单位预算报表</w:t>
      </w:r>
      <w:r>
        <w:rPr>
          <w:rFonts w:ascii="仿宋_GB2312" w:eastAsia="仿宋_GB2312" w:cs="宋体" w:hint="eastAsia"/>
          <w:color w:val="000000"/>
          <w:kern w:val="0"/>
          <w:sz w:val="32"/>
          <w:szCs w:val="32"/>
          <w:lang w:val="zh-CN"/>
        </w:rPr>
        <w:t xml:space="preserve"> </w:t>
      </w:r>
    </w:p>
    <w:sectPr w:rsidR="005474B9" w:rsidSect="005474B9">
      <w:footerReference w:type="default" r:id="rId11"/>
      <w:pgSz w:w="11906" w:h="16838"/>
      <w:pgMar w:top="1440" w:right="1800" w:bottom="1440" w:left="1800" w:header="851" w:footer="992" w:gutter="0"/>
      <w:pgNumType w:fmt="numberInDash"/>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2BDE" w:rsidRDefault="00302BDE" w:rsidP="005474B9">
      <w:r>
        <w:separator/>
      </w:r>
    </w:p>
  </w:endnote>
  <w:endnote w:type="continuationSeparator" w:id="1">
    <w:p w:rsidR="00302BDE" w:rsidRDefault="00302BDE" w:rsidP="005474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Droid Sans">
    <w:altName w:val="Arial Unicode MS"/>
    <w:charset w:val="00"/>
    <w:family w:val="auto"/>
    <w:pitch w:val="default"/>
    <w:sig w:usb0="00000000" w:usb1="00000000" w:usb2="00000000"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74B9" w:rsidRDefault="00D94F11">
    <w:pPr>
      <w:pStyle w:val="a5"/>
      <w:jc w:val="right"/>
      <w:rPr>
        <w:rFonts w:ascii="宋体" w:hAnsi="宋体"/>
        <w:sz w:val="28"/>
        <w:szCs w:val="28"/>
      </w:rPr>
    </w:pPr>
    <w:r w:rsidRPr="00D94F11">
      <w:rPr>
        <w:sz w:val="28"/>
      </w:rPr>
      <w:pict>
        <v:shapetype id="_x0000_t202" coordsize="21600,21600" o:spt="202" path="m,l,21600r21600,l21600,xe">
          <v:stroke joinstyle="miter"/>
          <v:path gradientshapeok="t" o:connecttype="rect"/>
        </v:shapetype>
        <v:shape id="文本框 1" o:spid="_x0000_s2050" type="#_x0000_t202" style="position:absolute;left:0;text-align:left;margin-left:624pt;margin-top:0;width:2in;height:2in;z-index:251659264;mso-wrap-style:none;mso-position-horizontal:outside;mso-position-horizontal-relative:margin" filled="f" stroked="f">
          <v:textbox style="mso-fit-shape-to-text:t" inset="0,0,0,0">
            <w:txbxContent>
              <w:p w:rsidR="005474B9" w:rsidRDefault="00D94F11">
                <w:pPr>
                  <w:pStyle w:val="a5"/>
                  <w:jc w:val="right"/>
                </w:pPr>
                <w:r>
                  <w:rPr>
                    <w:rFonts w:ascii="宋体" w:hAnsi="宋体"/>
                    <w:sz w:val="28"/>
                    <w:szCs w:val="28"/>
                  </w:rPr>
                  <w:fldChar w:fldCharType="begin"/>
                </w:r>
                <w:r w:rsidR="00EA1D6B">
                  <w:rPr>
                    <w:rFonts w:ascii="宋体" w:hAnsi="宋体"/>
                    <w:sz w:val="28"/>
                    <w:szCs w:val="28"/>
                  </w:rPr>
                  <w:instrText>PAGE   \* MERGEFORMAT</w:instrText>
                </w:r>
                <w:r>
                  <w:rPr>
                    <w:rFonts w:ascii="宋体" w:hAnsi="宋体"/>
                    <w:sz w:val="28"/>
                    <w:szCs w:val="28"/>
                  </w:rPr>
                  <w:fldChar w:fldCharType="separate"/>
                </w:r>
                <w:r w:rsidR="00476058" w:rsidRPr="00476058">
                  <w:rPr>
                    <w:rFonts w:ascii="宋体" w:hAnsi="宋体"/>
                    <w:noProof/>
                    <w:sz w:val="28"/>
                    <w:szCs w:val="28"/>
                    <w:lang w:val="zh-CN"/>
                  </w:rPr>
                  <w:t>-</w:t>
                </w:r>
                <w:r w:rsidR="00476058">
                  <w:rPr>
                    <w:rFonts w:ascii="宋体" w:hAnsi="宋体"/>
                    <w:noProof/>
                    <w:sz w:val="28"/>
                    <w:szCs w:val="28"/>
                  </w:rPr>
                  <w:t xml:space="preserve"> 2 -</w:t>
                </w:r>
                <w:r>
                  <w:rPr>
                    <w:rFonts w:ascii="宋体" w:hAnsi="宋体"/>
                    <w:sz w:val="28"/>
                    <w:szCs w:val="28"/>
                  </w:rPr>
                  <w:fldChar w:fldCharType="end"/>
                </w:r>
              </w:p>
            </w:txbxContent>
          </v:textbox>
          <w10:wrap anchorx="margin"/>
        </v:shape>
      </w:pict>
    </w:r>
  </w:p>
  <w:p w:rsidR="005474B9" w:rsidRDefault="005474B9">
    <w:pPr>
      <w:pStyle w:val="a5"/>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2BDE" w:rsidRDefault="00302BDE" w:rsidP="005474B9">
      <w:r>
        <w:separator/>
      </w:r>
    </w:p>
  </w:footnote>
  <w:footnote w:type="continuationSeparator" w:id="1">
    <w:p w:rsidR="00302BDE" w:rsidRDefault="00302BDE" w:rsidP="005474B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2E9D19"/>
    <w:multiLevelType w:val="singleLevel"/>
    <w:tmpl w:val="FF2E9D19"/>
    <w:lvl w:ilvl="0">
      <w:start w:val="3"/>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cumentProtection w:edit="trackedChanges" w:enforcement="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14338"/>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97F79"/>
    <w:rsid w:val="97EF9245"/>
    <w:rsid w:val="9B6FD390"/>
    <w:rsid w:val="9BFF5F19"/>
    <w:rsid w:val="9FEBAB83"/>
    <w:rsid w:val="9FF55FF2"/>
    <w:rsid w:val="9FFDCF93"/>
    <w:rsid w:val="ADDB0121"/>
    <w:rsid w:val="AF738C62"/>
    <w:rsid w:val="AF77E555"/>
    <w:rsid w:val="AFFE8D53"/>
    <w:rsid w:val="AFFEB70B"/>
    <w:rsid w:val="AFFFF77B"/>
    <w:rsid w:val="B39883F1"/>
    <w:rsid w:val="B3FEB972"/>
    <w:rsid w:val="B5DAA59F"/>
    <w:rsid w:val="B6E956E9"/>
    <w:rsid w:val="B6FFE3F9"/>
    <w:rsid w:val="B9C511BB"/>
    <w:rsid w:val="B9E3AE77"/>
    <w:rsid w:val="B9FF9DD8"/>
    <w:rsid w:val="BA8DB816"/>
    <w:rsid w:val="BB7F4D3C"/>
    <w:rsid w:val="BBAFC879"/>
    <w:rsid w:val="BBFDC091"/>
    <w:rsid w:val="BC3FB194"/>
    <w:rsid w:val="BC93032D"/>
    <w:rsid w:val="BCDC4AFD"/>
    <w:rsid w:val="BEEF0D30"/>
    <w:rsid w:val="BEFF6650"/>
    <w:rsid w:val="BF7B23E6"/>
    <w:rsid w:val="BFBFE194"/>
    <w:rsid w:val="BFCFAEF2"/>
    <w:rsid w:val="BFEF3728"/>
    <w:rsid w:val="BFEF4CA0"/>
    <w:rsid w:val="BFFB7EB6"/>
    <w:rsid w:val="BFFEAB08"/>
    <w:rsid w:val="C2FFBE2F"/>
    <w:rsid w:val="CBBEBAC1"/>
    <w:rsid w:val="CDED7A5A"/>
    <w:rsid w:val="CDFD2304"/>
    <w:rsid w:val="CEFE275B"/>
    <w:rsid w:val="CF0B42D0"/>
    <w:rsid w:val="CF9E952C"/>
    <w:rsid w:val="D2EF087E"/>
    <w:rsid w:val="D3F5DBB9"/>
    <w:rsid w:val="D47DE06C"/>
    <w:rsid w:val="D6FB18F9"/>
    <w:rsid w:val="DA9ADC14"/>
    <w:rsid w:val="DC776690"/>
    <w:rsid w:val="DC7B698E"/>
    <w:rsid w:val="DCBE10CA"/>
    <w:rsid w:val="DDBB17FD"/>
    <w:rsid w:val="DDCB6A4D"/>
    <w:rsid w:val="DEE7D467"/>
    <w:rsid w:val="DEFB073E"/>
    <w:rsid w:val="DEFE8523"/>
    <w:rsid w:val="DF5F95EA"/>
    <w:rsid w:val="DF97CC56"/>
    <w:rsid w:val="DF9E774E"/>
    <w:rsid w:val="E6C74982"/>
    <w:rsid w:val="E732351F"/>
    <w:rsid w:val="E7D3D047"/>
    <w:rsid w:val="E8FF6CA0"/>
    <w:rsid w:val="EB6F6027"/>
    <w:rsid w:val="EBBD09D3"/>
    <w:rsid w:val="ECBFB19E"/>
    <w:rsid w:val="EF3D4EF9"/>
    <w:rsid w:val="EF7778AA"/>
    <w:rsid w:val="EFDB4341"/>
    <w:rsid w:val="EFDB7C9A"/>
    <w:rsid w:val="EFEF30CE"/>
    <w:rsid w:val="EFFD6B90"/>
    <w:rsid w:val="EFFF9813"/>
    <w:rsid w:val="F279611C"/>
    <w:rsid w:val="F3F77884"/>
    <w:rsid w:val="F54BAC81"/>
    <w:rsid w:val="F5FFC647"/>
    <w:rsid w:val="F6BB828E"/>
    <w:rsid w:val="F73FF6F5"/>
    <w:rsid w:val="F74FC207"/>
    <w:rsid w:val="F7BB185C"/>
    <w:rsid w:val="F7EBD5AB"/>
    <w:rsid w:val="F7EF626F"/>
    <w:rsid w:val="F7F6721E"/>
    <w:rsid w:val="F7F675EC"/>
    <w:rsid w:val="F85919AA"/>
    <w:rsid w:val="F8FB073F"/>
    <w:rsid w:val="F9FEFD56"/>
    <w:rsid w:val="F9FF9E6D"/>
    <w:rsid w:val="FB753B34"/>
    <w:rsid w:val="FB8BF0E3"/>
    <w:rsid w:val="FBA5D970"/>
    <w:rsid w:val="FBCBCAF3"/>
    <w:rsid w:val="FBDAEB55"/>
    <w:rsid w:val="FBFCB7DB"/>
    <w:rsid w:val="FBFF8EB0"/>
    <w:rsid w:val="FBFFC487"/>
    <w:rsid w:val="FCFFB466"/>
    <w:rsid w:val="FD3EBDE3"/>
    <w:rsid w:val="FD77AC96"/>
    <w:rsid w:val="FD7B8383"/>
    <w:rsid w:val="FDBF964B"/>
    <w:rsid w:val="FDF746E5"/>
    <w:rsid w:val="FDF9C66B"/>
    <w:rsid w:val="FDFBB3BF"/>
    <w:rsid w:val="FF37C4AF"/>
    <w:rsid w:val="FF3B22F4"/>
    <w:rsid w:val="FF6924AB"/>
    <w:rsid w:val="FF7EBEF1"/>
    <w:rsid w:val="FFAE5527"/>
    <w:rsid w:val="FFD77F58"/>
    <w:rsid w:val="FFDA8D4D"/>
    <w:rsid w:val="FFDF0294"/>
    <w:rsid w:val="FFE76197"/>
    <w:rsid w:val="FFEDE558"/>
    <w:rsid w:val="FFEFCFF3"/>
    <w:rsid w:val="FFF20AD4"/>
    <w:rsid w:val="FFF6E6ED"/>
    <w:rsid w:val="FFF70B16"/>
    <w:rsid w:val="FFFAE4B3"/>
    <w:rsid w:val="00024F50"/>
    <w:rsid w:val="000327E9"/>
    <w:rsid w:val="00051B2B"/>
    <w:rsid w:val="000D236F"/>
    <w:rsid w:val="000E3122"/>
    <w:rsid w:val="001409C3"/>
    <w:rsid w:val="00151A8D"/>
    <w:rsid w:val="001A4E12"/>
    <w:rsid w:val="001B5427"/>
    <w:rsid w:val="00223A6A"/>
    <w:rsid w:val="00300380"/>
    <w:rsid w:val="00302BDE"/>
    <w:rsid w:val="003130F3"/>
    <w:rsid w:val="003152D9"/>
    <w:rsid w:val="0032325C"/>
    <w:rsid w:val="00342812"/>
    <w:rsid w:val="0038458E"/>
    <w:rsid w:val="003B3342"/>
    <w:rsid w:val="003D0EED"/>
    <w:rsid w:val="00406C1A"/>
    <w:rsid w:val="00415F7F"/>
    <w:rsid w:val="0042410C"/>
    <w:rsid w:val="0047053D"/>
    <w:rsid w:val="00476058"/>
    <w:rsid w:val="00496C03"/>
    <w:rsid w:val="004D6570"/>
    <w:rsid w:val="005154A2"/>
    <w:rsid w:val="005474B9"/>
    <w:rsid w:val="00556EB6"/>
    <w:rsid w:val="00566E78"/>
    <w:rsid w:val="005B1F09"/>
    <w:rsid w:val="005C746E"/>
    <w:rsid w:val="005D27F7"/>
    <w:rsid w:val="00613EB4"/>
    <w:rsid w:val="0065179C"/>
    <w:rsid w:val="006809B4"/>
    <w:rsid w:val="006F3CD8"/>
    <w:rsid w:val="00705BDC"/>
    <w:rsid w:val="00730347"/>
    <w:rsid w:val="00731EA6"/>
    <w:rsid w:val="00797F79"/>
    <w:rsid w:val="007A1828"/>
    <w:rsid w:val="0085116C"/>
    <w:rsid w:val="00854BB4"/>
    <w:rsid w:val="008908A2"/>
    <w:rsid w:val="008975D5"/>
    <w:rsid w:val="008A2E8D"/>
    <w:rsid w:val="009F505C"/>
    <w:rsid w:val="00A61880"/>
    <w:rsid w:val="00AA0BCC"/>
    <w:rsid w:val="00B07916"/>
    <w:rsid w:val="00B44F3C"/>
    <w:rsid w:val="00B80B85"/>
    <w:rsid w:val="00B84CB0"/>
    <w:rsid w:val="00C924BB"/>
    <w:rsid w:val="00D40433"/>
    <w:rsid w:val="00D826E5"/>
    <w:rsid w:val="00D94F11"/>
    <w:rsid w:val="00EA1D6B"/>
    <w:rsid w:val="00EA35F8"/>
    <w:rsid w:val="00EF1863"/>
    <w:rsid w:val="00F43C89"/>
    <w:rsid w:val="00FB4611"/>
    <w:rsid w:val="01DE318D"/>
    <w:rsid w:val="0CA97DC1"/>
    <w:rsid w:val="0EFFF08B"/>
    <w:rsid w:val="1556FFE7"/>
    <w:rsid w:val="1E2F585A"/>
    <w:rsid w:val="1FB9016F"/>
    <w:rsid w:val="1FE6D21C"/>
    <w:rsid w:val="23735A5C"/>
    <w:rsid w:val="2F7EA178"/>
    <w:rsid w:val="2FF31CCC"/>
    <w:rsid w:val="33BF5DDC"/>
    <w:rsid w:val="37BFBFEE"/>
    <w:rsid w:val="37FD2E23"/>
    <w:rsid w:val="3AEE7FDD"/>
    <w:rsid w:val="3B1D5808"/>
    <w:rsid w:val="3BFE8EC0"/>
    <w:rsid w:val="3D3B750B"/>
    <w:rsid w:val="3DFB85D7"/>
    <w:rsid w:val="3DFFFEEB"/>
    <w:rsid w:val="3E578A4D"/>
    <w:rsid w:val="3E7746F2"/>
    <w:rsid w:val="3EAFE38B"/>
    <w:rsid w:val="3EFB023F"/>
    <w:rsid w:val="3F5B7215"/>
    <w:rsid w:val="3F6FC1FB"/>
    <w:rsid w:val="3F730350"/>
    <w:rsid w:val="3F76647A"/>
    <w:rsid w:val="3FBA30DB"/>
    <w:rsid w:val="3FBFE16E"/>
    <w:rsid w:val="3FF7F9C0"/>
    <w:rsid w:val="3FFBC816"/>
    <w:rsid w:val="48D44964"/>
    <w:rsid w:val="4CD68066"/>
    <w:rsid w:val="4E67CE40"/>
    <w:rsid w:val="4F6D150F"/>
    <w:rsid w:val="4FEE37C7"/>
    <w:rsid w:val="517E78AA"/>
    <w:rsid w:val="53DF3E7F"/>
    <w:rsid w:val="545DF6FA"/>
    <w:rsid w:val="55DE48F6"/>
    <w:rsid w:val="57ADBE82"/>
    <w:rsid w:val="57E332DD"/>
    <w:rsid w:val="57E9CD93"/>
    <w:rsid w:val="57EB425A"/>
    <w:rsid w:val="59D7A30C"/>
    <w:rsid w:val="5BEE7D82"/>
    <w:rsid w:val="5BFC36A8"/>
    <w:rsid w:val="5F5F35ED"/>
    <w:rsid w:val="5FB4B9F0"/>
    <w:rsid w:val="5FD532B6"/>
    <w:rsid w:val="5FE95128"/>
    <w:rsid w:val="5FFFD6B5"/>
    <w:rsid w:val="67BF653D"/>
    <w:rsid w:val="67FBD21B"/>
    <w:rsid w:val="69CDDFC6"/>
    <w:rsid w:val="6AFBD4E9"/>
    <w:rsid w:val="6BFE087F"/>
    <w:rsid w:val="6BFF83C2"/>
    <w:rsid w:val="6C5F4E7D"/>
    <w:rsid w:val="6D3F2E98"/>
    <w:rsid w:val="6DFE07CC"/>
    <w:rsid w:val="6DFFB2B9"/>
    <w:rsid w:val="6ECB6C3E"/>
    <w:rsid w:val="6F3A9571"/>
    <w:rsid w:val="6FCDA027"/>
    <w:rsid w:val="6FDC8289"/>
    <w:rsid w:val="71BE1E43"/>
    <w:rsid w:val="71FF8133"/>
    <w:rsid w:val="729DB731"/>
    <w:rsid w:val="732F9AB6"/>
    <w:rsid w:val="73A5D6F8"/>
    <w:rsid w:val="74FD455A"/>
    <w:rsid w:val="75D907AF"/>
    <w:rsid w:val="763ED7FC"/>
    <w:rsid w:val="767FBCC8"/>
    <w:rsid w:val="76FE24ED"/>
    <w:rsid w:val="77773C62"/>
    <w:rsid w:val="777F4630"/>
    <w:rsid w:val="77DF7EB6"/>
    <w:rsid w:val="77FABEEF"/>
    <w:rsid w:val="78F52093"/>
    <w:rsid w:val="797F48DA"/>
    <w:rsid w:val="79CFCA19"/>
    <w:rsid w:val="7B2E7344"/>
    <w:rsid w:val="7B503CA9"/>
    <w:rsid w:val="7B5B4466"/>
    <w:rsid w:val="7B8DB0E0"/>
    <w:rsid w:val="7BD7C5D4"/>
    <w:rsid w:val="7BDE2E6D"/>
    <w:rsid w:val="7BFAEA32"/>
    <w:rsid w:val="7C9BB5BA"/>
    <w:rsid w:val="7D629DCE"/>
    <w:rsid w:val="7D7E1C9B"/>
    <w:rsid w:val="7DAF9F6F"/>
    <w:rsid w:val="7DDF7761"/>
    <w:rsid w:val="7DFBA975"/>
    <w:rsid w:val="7E7F7957"/>
    <w:rsid w:val="7EBE6155"/>
    <w:rsid w:val="7F3BE6B0"/>
    <w:rsid w:val="7F3F94D5"/>
    <w:rsid w:val="7F3FC408"/>
    <w:rsid w:val="7F7AD461"/>
    <w:rsid w:val="7F9BB94C"/>
    <w:rsid w:val="7FB5D6F6"/>
    <w:rsid w:val="7FCD88E5"/>
    <w:rsid w:val="7FF59EC3"/>
    <w:rsid w:val="7FF9E7AB"/>
    <w:rsid w:val="7FFA4ACA"/>
    <w:rsid w:val="7FFFFE2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3"/>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Droid Sans" w:eastAsia="宋体" w:hAnsi="Droid Sans" w:cs="Droid Sans"/>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rsid w:val="005474B9"/>
    <w:pPr>
      <w:widowControl w:val="0"/>
      <w:jc w:val="both"/>
    </w:pPr>
    <w:rPr>
      <w:rFonts w:ascii="Times New Roman" w:hAnsi="Times New Roman"/>
      <w:kern w:val="2"/>
      <w:sz w:val="21"/>
      <w:szCs w:val="24"/>
    </w:rPr>
  </w:style>
  <w:style w:type="paragraph" w:styleId="2">
    <w:name w:val="heading 2"/>
    <w:basedOn w:val="a"/>
    <w:next w:val="a"/>
    <w:qFormat/>
    <w:rsid w:val="005474B9"/>
    <w:pPr>
      <w:keepNext/>
      <w:keepLines/>
      <w:spacing w:before="100" w:beforeAutospacing="1" w:after="100" w:afterAutospacing="1"/>
      <w:outlineLvl w:val="1"/>
    </w:pPr>
    <w:rPr>
      <w:rFonts w:ascii="Cambria" w:eastAsia="黑体" w:hAnsi="Cambria" w:cs="Times New Roman"/>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5474B9"/>
    <w:rPr>
      <w:rFonts w:eastAsia="楷体_GB2312"/>
      <w:sz w:val="32"/>
      <w:szCs w:val="20"/>
    </w:rPr>
  </w:style>
  <w:style w:type="paragraph" w:styleId="a4">
    <w:name w:val="Balloon Text"/>
    <w:basedOn w:val="a"/>
    <w:link w:val="Char"/>
    <w:rsid w:val="005474B9"/>
    <w:rPr>
      <w:rFonts w:cs="Times New Roman"/>
      <w:sz w:val="18"/>
      <w:szCs w:val="18"/>
    </w:rPr>
  </w:style>
  <w:style w:type="paragraph" w:styleId="a5">
    <w:name w:val="footer"/>
    <w:basedOn w:val="a"/>
    <w:link w:val="Char0"/>
    <w:uiPriority w:val="99"/>
    <w:rsid w:val="005474B9"/>
    <w:pPr>
      <w:tabs>
        <w:tab w:val="center" w:pos="4153"/>
        <w:tab w:val="right" w:pos="8306"/>
      </w:tabs>
      <w:snapToGrid w:val="0"/>
      <w:jc w:val="left"/>
    </w:pPr>
    <w:rPr>
      <w:rFonts w:cs="Times New Roman"/>
      <w:sz w:val="18"/>
      <w:szCs w:val="20"/>
    </w:rPr>
  </w:style>
  <w:style w:type="paragraph" w:styleId="a6">
    <w:name w:val="header"/>
    <w:basedOn w:val="a"/>
    <w:link w:val="Char1"/>
    <w:rsid w:val="005474B9"/>
    <w:pPr>
      <w:pBdr>
        <w:bottom w:val="single" w:sz="6" w:space="1" w:color="auto"/>
      </w:pBdr>
      <w:tabs>
        <w:tab w:val="center" w:pos="4153"/>
        <w:tab w:val="right" w:pos="8306"/>
      </w:tabs>
      <w:snapToGrid w:val="0"/>
      <w:jc w:val="center"/>
    </w:pPr>
    <w:rPr>
      <w:rFonts w:cs="Times New Roman"/>
      <w:sz w:val="18"/>
      <w:szCs w:val="18"/>
    </w:rPr>
  </w:style>
  <w:style w:type="character" w:styleId="a7">
    <w:name w:val="page number"/>
    <w:rsid w:val="005474B9"/>
  </w:style>
  <w:style w:type="character" w:customStyle="1" w:styleId="Char">
    <w:name w:val="批注框文本 Char"/>
    <w:link w:val="a4"/>
    <w:rsid w:val="005474B9"/>
    <w:rPr>
      <w:rFonts w:ascii="Times New Roman" w:hAnsi="Times New Roman"/>
      <w:kern w:val="2"/>
      <w:sz w:val="18"/>
      <w:szCs w:val="18"/>
    </w:rPr>
  </w:style>
  <w:style w:type="character" w:customStyle="1" w:styleId="Char0">
    <w:name w:val="页脚 Char"/>
    <w:link w:val="a5"/>
    <w:uiPriority w:val="99"/>
    <w:rsid w:val="005474B9"/>
    <w:rPr>
      <w:rFonts w:ascii="Times New Roman" w:hAnsi="Times New Roman"/>
      <w:kern w:val="2"/>
      <w:sz w:val="18"/>
    </w:rPr>
  </w:style>
  <w:style w:type="character" w:customStyle="1" w:styleId="Char1">
    <w:name w:val="页眉 Char"/>
    <w:link w:val="a6"/>
    <w:rsid w:val="005474B9"/>
    <w:rPr>
      <w:rFonts w:ascii="Times New Roman" w:hAnsi="Times New Roman"/>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oleObject" Target="embeddings/Microsoft_Office_Excel_97-2003____1.xls"/></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___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zh-CN"/>
  <c:chart>
    <c:autoTitleDeleted val="1"/>
    <c:plotArea>
      <c:layout/>
      <c:pieChart>
        <c:varyColors val="1"/>
        <c:ser>
          <c:idx val="0"/>
          <c:order val="0"/>
          <c:tx>
            <c:strRef>
              <c:f>Sheet1!$A$2</c:f>
              <c:strCache>
                <c:ptCount val="1"/>
                <c:pt idx="0">
                  <c:v>2024</c:v>
                </c:pt>
              </c:strCache>
            </c:strRef>
          </c:tx>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Percent val="1"/>
            <c:showLeaderLines val="1"/>
            <c:extLst>
              <c:ext xmlns:c15="http://schemas.microsoft.com/office/drawing/2012/chart" uri="{CE6537A1-D6FC-4f65-9D91-7224C49458BB}">
                <c15:layout/>
                <c15:showLeaderLines val="1"/>
                <c15:leaderLines/>
              </c:ext>
            </c:extLst>
          </c:dLbls>
          <c:cat>
            <c:strRef>
              <c:f>Sheet1!$B$1:$C$1</c:f>
              <c:strCache>
                <c:ptCount val="2"/>
                <c:pt idx="0">
                  <c:v>基本支出</c:v>
                </c:pt>
                <c:pt idx="1">
                  <c:v>项目支出</c:v>
                </c:pt>
              </c:strCache>
            </c:strRef>
          </c:cat>
          <c:val>
            <c:numRef>
              <c:f>Sheet1!$B$2:$C$2</c:f>
              <c:numCache>
                <c:formatCode>General</c:formatCode>
                <c:ptCount val="2"/>
                <c:pt idx="0">
                  <c:v>7397.58</c:v>
                </c:pt>
                <c:pt idx="1">
                  <c:v>8468.92</c:v>
                </c:pt>
              </c:numCache>
            </c:numRef>
          </c:val>
        </c:ser>
        <c:dLbls>
          <c:showPercent val="1"/>
        </c:dLbls>
        <c:firstSliceAng val="0"/>
      </c:pieChart>
    </c:plotArea>
    <c:legend>
      <c:legendPos val="r"/>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zero"/>
  </c:chart>
  <c:txPr>
    <a:bodyPr/>
    <a:lstStyle/>
    <a:p>
      <a:pPr>
        <a:defRPr lang="zh-CN"/>
      </a:pPr>
      <a:endParaRPr lang="zh-CN"/>
    </a:p>
  </c:txPr>
  <c:externalData r:id="rId1"/>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11</Pages>
  <Words>782</Words>
  <Characters>4460</Characters>
  <Application>Microsoft Office Word</Application>
  <DocSecurity>0</DocSecurity>
  <Lines>37</Lines>
  <Paragraphs>10</Paragraphs>
  <ScaleCrop>false</ScaleCrop>
  <Company>WwW.YlmF.CoM</Company>
  <LinksUpToDate>false</LinksUpToDate>
  <CharactersWithSpaces>5232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处领导：</dc:title>
  <dc:creator>马荣丽</dc:creator>
  <cp:lastModifiedBy>NTKO</cp:lastModifiedBy>
  <cp:revision>10</cp:revision>
  <cp:lastPrinted>2024-02-23T01:23:00Z</cp:lastPrinted>
  <dcterms:created xsi:type="dcterms:W3CDTF">2024-02-22T07:54:00Z</dcterms:created>
  <dcterms:modified xsi:type="dcterms:W3CDTF">2024-02-26T01:54:00Z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2052-11.8.2.12089</vt:lpwstr>
  </property>
  <property fmtid="{D5CDD505-2E9C-101B-9397-08002B2CF9AE}" pid="3" name="ICV">
    <vt:lpwstr>BD18CBCE778FBC28FA28BA6547FDD7CF</vt:lpwstr>
  </property>
</Properties>
</file>