
<file path=[Content_Types].xml><?xml version="1.0" encoding="utf-8"?>
<Types xmlns="http://schemas.openxmlformats.org/package/2006/content-types">
  <Override PartName="/word/footnotes.xml" ContentType="application/vnd.openxmlformats-officedocument.wordprocessingml.footnotes+xml"/>
  <Override PartName="/word/theme/themeOverride2.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755" w:rsidRDefault="00EF4755">
      <w:pPr>
        <w:jc w:val="center"/>
        <w:rPr>
          <w:rFonts w:ascii="仿宋_GB2312" w:eastAsia="仿宋_GB2312"/>
          <w:b/>
          <w:sz w:val="32"/>
          <w:szCs w:val="32"/>
        </w:rPr>
      </w:pPr>
    </w:p>
    <w:p w:rsidR="00EF4755" w:rsidRDefault="00EF4755">
      <w:pPr>
        <w:jc w:val="center"/>
        <w:rPr>
          <w:rFonts w:ascii="黑体" w:eastAsia="黑体"/>
          <w:sz w:val="72"/>
          <w:szCs w:val="72"/>
        </w:rPr>
      </w:pPr>
    </w:p>
    <w:p w:rsidR="00EF4755" w:rsidRDefault="00EF4755">
      <w:pPr>
        <w:jc w:val="center"/>
        <w:rPr>
          <w:rFonts w:ascii="黑体" w:eastAsia="黑体"/>
          <w:sz w:val="72"/>
          <w:szCs w:val="72"/>
        </w:rPr>
      </w:pPr>
    </w:p>
    <w:p w:rsidR="00EF4755" w:rsidRDefault="00EF4755">
      <w:pPr>
        <w:jc w:val="center"/>
        <w:rPr>
          <w:rFonts w:ascii="黑体" w:eastAsia="黑体"/>
          <w:sz w:val="72"/>
          <w:szCs w:val="72"/>
        </w:rPr>
      </w:pPr>
    </w:p>
    <w:p w:rsidR="00EF4755" w:rsidRDefault="009A7AF4">
      <w:pPr>
        <w:jc w:val="center"/>
        <w:rPr>
          <w:rFonts w:ascii="黑体" w:eastAsia="黑体"/>
          <w:sz w:val="72"/>
          <w:szCs w:val="72"/>
        </w:rPr>
      </w:pPr>
      <w:r>
        <w:rPr>
          <w:rFonts w:ascii="黑体" w:eastAsia="黑体" w:hint="eastAsia"/>
          <w:sz w:val="72"/>
          <w:szCs w:val="72"/>
        </w:rPr>
        <w:t>北京市统计局（事业）</w:t>
      </w:r>
    </w:p>
    <w:p w:rsidR="00EF4755" w:rsidRDefault="00A11553">
      <w:pPr>
        <w:jc w:val="center"/>
        <w:rPr>
          <w:rFonts w:ascii="黑体" w:eastAsia="黑体"/>
          <w:sz w:val="72"/>
          <w:szCs w:val="72"/>
        </w:rPr>
      </w:pPr>
      <w:r>
        <w:rPr>
          <w:rFonts w:ascii="黑体" w:eastAsia="黑体" w:hint="eastAsia"/>
          <w:sz w:val="72"/>
          <w:szCs w:val="72"/>
        </w:rPr>
        <w:t>2023年度</w:t>
      </w:r>
      <w:r w:rsidR="00B83EA9">
        <w:rPr>
          <w:rFonts w:ascii="黑体" w:eastAsia="黑体" w:hint="eastAsia"/>
          <w:sz w:val="72"/>
          <w:szCs w:val="72"/>
        </w:rPr>
        <w:t>单位</w:t>
      </w:r>
      <w:r>
        <w:rPr>
          <w:rFonts w:ascii="黑体" w:eastAsia="黑体" w:hint="eastAsia"/>
          <w:sz w:val="72"/>
          <w:szCs w:val="72"/>
        </w:rPr>
        <w:t>决算</w:t>
      </w:r>
      <w:r w:rsidR="00B90080">
        <w:rPr>
          <w:rFonts w:ascii="黑体" w:eastAsia="黑体" w:hint="eastAsia"/>
          <w:sz w:val="72"/>
          <w:szCs w:val="72"/>
        </w:rPr>
        <w:t>公开</w:t>
      </w:r>
    </w:p>
    <w:p w:rsidR="00EF4755" w:rsidRDefault="00EF4755">
      <w:pPr>
        <w:jc w:val="center"/>
        <w:rPr>
          <w:rFonts w:ascii="黑体" w:eastAsia="黑体"/>
          <w:sz w:val="52"/>
          <w:szCs w:val="52"/>
        </w:rPr>
      </w:pPr>
    </w:p>
    <w:p w:rsidR="00EF4755" w:rsidRDefault="00EF4755">
      <w:pPr>
        <w:jc w:val="center"/>
        <w:rPr>
          <w:rFonts w:ascii="黑体" w:eastAsia="黑体"/>
          <w:sz w:val="52"/>
          <w:szCs w:val="52"/>
        </w:rPr>
      </w:pPr>
    </w:p>
    <w:p w:rsidR="00EF4755" w:rsidRDefault="00EF4755">
      <w:pPr>
        <w:jc w:val="center"/>
        <w:rPr>
          <w:rFonts w:ascii="黑体" w:eastAsia="黑体"/>
          <w:sz w:val="52"/>
          <w:szCs w:val="52"/>
        </w:rPr>
      </w:pPr>
    </w:p>
    <w:p w:rsidR="00EF4755" w:rsidRDefault="00EF4755">
      <w:pPr>
        <w:jc w:val="center"/>
        <w:rPr>
          <w:rFonts w:ascii="黑体" w:eastAsia="黑体"/>
          <w:sz w:val="52"/>
          <w:szCs w:val="52"/>
        </w:rPr>
      </w:pPr>
    </w:p>
    <w:p w:rsidR="00EF4755" w:rsidRDefault="00EF4755">
      <w:pPr>
        <w:jc w:val="center"/>
        <w:rPr>
          <w:rFonts w:ascii="黑体" w:eastAsia="黑体"/>
          <w:sz w:val="32"/>
          <w:szCs w:val="32"/>
        </w:rPr>
      </w:pPr>
    </w:p>
    <w:p w:rsidR="00EF4755" w:rsidRDefault="00A11553">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    录</w:t>
      </w:r>
    </w:p>
    <w:p w:rsidR="00EF4755" w:rsidRDefault="00EF4755">
      <w:pPr>
        <w:spacing w:line="500" w:lineRule="exact"/>
        <w:ind w:firstLine="645"/>
        <w:jc w:val="center"/>
        <w:rPr>
          <w:rFonts w:ascii="宋体" w:hAnsi="宋体" w:cs="宋体"/>
          <w:b/>
          <w:bCs/>
          <w:kern w:val="0"/>
          <w:sz w:val="36"/>
          <w:szCs w:val="36"/>
        </w:rPr>
      </w:pPr>
    </w:p>
    <w:p w:rsidR="00EF4755" w:rsidRDefault="00A1155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w:t>
      </w:r>
      <w:r w:rsidR="0069750A">
        <w:rPr>
          <w:rFonts w:ascii="宋体" w:hAnsi="宋体" w:cs="宋体" w:hint="eastAsia"/>
          <w:bCs/>
          <w:spacing w:val="40"/>
          <w:kern w:val="0"/>
          <w:sz w:val="32"/>
          <w:szCs w:val="32"/>
        </w:rPr>
        <w:t>单位</w:t>
      </w:r>
      <w:r>
        <w:rPr>
          <w:rFonts w:ascii="宋体" w:hAnsi="宋体" w:cs="宋体" w:hint="eastAsia"/>
          <w:bCs/>
          <w:spacing w:val="40"/>
          <w:kern w:val="0"/>
          <w:sz w:val="32"/>
          <w:szCs w:val="32"/>
        </w:rPr>
        <w:t>决算报表</w:t>
      </w:r>
    </w:p>
    <w:p w:rsidR="00EF4755" w:rsidRDefault="00A11553">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十二、政府采购情况表</w:t>
      </w:r>
    </w:p>
    <w:p w:rsidR="00EF4755" w:rsidRDefault="00A11553">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EF4755" w:rsidRDefault="00A11553">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w:t>
      </w:r>
      <w:r w:rsidR="0069750A">
        <w:rPr>
          <w:rFonts w:ascii="宋体" w:hAnsi="宋体" w:hint="eastAsia"/>
          <w:spacing w:val="40"/>
          <w:sz w:val="32"/>
          <w:szCs w:val="32"/>
        </w:rPr>
        <w:t>单位</w:t>
      </w:r>
      <w:r>
        <w:rPr>
          <w:rFonts w:ascii="宋体" w:hAnsi="宋体" w:hint="eastAsia"/>
          <w:spacing w:val="40"/>
          <w:sz w:val="32"/>
          <w:szCs w:val="32"/>
        </w:rPr>
        <w:t>决算说明</w:t>
      </w:r>
    </w:p>
    <w:p w:rsidR="00EF4755" w:rsidRDefault="00A11553">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EF4755" w:rsidRDefault="00A11553">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w:t>
      </w:r>
      <w:r w:rsidR="0069750A">
        <w:rPr>
          <w:rFonts w:ascii="宋体" w:hAnsi="宋体" w:cs="宋体" w:hint="eastAsia"/>
          <w:spacing w:val="40"/>
          <w:kern w:val="0"/>
          <w:sz w:val="32"/>
          <w:szCs w:val="32"/>
        </w:rPr>
        <w:t>单位</w:t>
      </w:r>
      <w:r>
        <w:rPr>
          <w:rFonts w:ascii="宋体" w:hAnsi="宋体" w:cs="宋体" w:hint="eastAsia"/>
          <w:spacing w:val="40"/>
          <w:kern w:val="0"/>
          <w:sz w:val="32"/>
          <w:szCs w:val="32"/>
        </w:rPr>
        <w:t>绩效评价情况</w:t>
      </w:r>
    </w:p>
    <w:p w:rsidR="00EF4755" w:rsidRDefault="00EF4755" w:rsidP="00B90080">
      <w:pPr>
        <w:tabs>
          <w:tab w:val="center" w:pos="6979"/>
        </w:tabs>
        <w:spacing w:beforeLines="50" w:afterLines="50"/>
        <w:jc w:val="center"/>
        <w:rPr>
          <w:rFonts w:ascii="宋体" w:hAnsi="宋体" w:cs="宋体"/>
          <w:b/>
          <w:bCs/>
          <w:spacing w:val="40"/>
          <w:kern w:val="0"/>
          <w:sz w:val="32"/>
          <w:szCs w:val="32"/>
        </w:rPr>
      </w:pPr>
    </w:p>
    <w:p w:rsidR="00EF4755" w:rsidRDefault="00EF4755" w:rsidP="00B90080">
      <w:pPr>
        <w:tabs>
          <w:tab w:val="center" w:pos="6979"/>
        </w:tabs>
        <w:spacing w:beforeLines="50" w:afterLines="50"/>
        <w:jc w:val="center"/>
        <w:rPr>
          <w:rFonts w:ascii="宋体" w:hAnsi="宋体" w:cs="宋体"/>
          <w:b/>
          <w:bCs/>
          <w:spacing w:val="40"/>
          <w:kern w:val="0"/>
          <w:sz w:val="32"/>
          <w:szCs w:val="32"/>
        </w:rPr>
      </w:pPr>
    </w:p>
    <w:p w:rsidR="00EF4755" w:rsidRDefault="00EF4755" w:rsidP="00B90080">
      <w:pPr>
        <w:tabs>
          <w:tab w:val="center" w:pos="6979"/>
        </w:tabs>
        <w:spacing w:beforeLines="50" w:afterLines="50"/>
        <w:jc w:val="center"/>
        <w:rPr>
          <w:rFonts w:ascii="宋体" w:hAnsi="宋体" w:cs="宋体"/>
          <w:b/>
          <w:bCs/>
          <w:spacing w:val="40"/>
          <w:kern w:val="0"/>
          <w:sz w:val="32"/>
          <w:szCs w:val="32"/>
        </w:rPr>
      </w:pPr>
    </w:p>
    <w:p w:rsidR="00EF4755" w:rsidRDefault="00EF4755" w:rsidP="00B90080">
      <w:pPr>
        <w:tabs>
          <w:tab w:val="center" w:pos="6979"/>
        </w:tabs>
        <w:spacing w:beforeLines="50" w:afterLines="50"/>
        <w:jc w:val="center"/>
        <w:rPr>
          <w:rFonts w:ascii="宋体" w:hAnsi="宋体" w:cs="宋体"/>
          <w:b/>
          <w:bCs/>
          <w:spacing w:val="40"/>
          <w:kern w:val="0"/>
          <w:sz w:val="32"/>
          <w:szCs w:val="32"/>
        </w:rPr>
      </w:pPr>
    </w:p>
    <w:p w:rsidR="00EF4755" w:rsidRDefault="00EF4755" w:rsidP="00B90080">
      <w:pPr>
        <w:tabs>
          <w:tab w:val="center" w:pos="6979"/>
        </w:tabs>
        <w:spacing w:beforeLines="50" w:afterLines="50"/>
        <w:jc w:val="center"/>
        <w:rPr>
          <w:rFonts w:ascii="宋体" w:hAnsi="宋体" w:cs="宋体"/>
          <w:b/>
          <w:bCs/>
          <w:spacing w:val="40"/>
          <w:kern w:val="0"/>
          <w:sz w:val="32"/>
          <w:szCs w:val="32"/>
        </w:rPr>
      </w:pPr>
    </w:p>
    <w:p w:rsidR="00EF4755" w:rsidRDefault="00A11553" w:rsidP="00B90080">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w:t>
      </w:r>
      <w:r w:rsidR="0069750A">
        <w:rPr>
          <w:rFonts w:ascii="宋体" w:hAnsi="宋体" w:cs="宋体" w:hint="eastAsia"/>
          <w:b/>
          <w:bCs/>
          <w:spacing w:val="40"/>
          <w:kern w:val="0"/>
          <w:sz w:val="44"/>
          <w:szCs w:val="44"/>
        </w:rPr>
        <w:t>单位</w:t>
      </w:r>
      <w:r>
        <w:rPr>
          <w:rFonts w:ascii="宋体" w:hAnsi="宋体" w:cs="宋体" w:hint="eastAsia"/>
          <w:b/>
          <w:bCs/>
          <w:spacing w:val="40"/>
          <w:kern w:val="0"/>
          <w:sz w:val="44"/>
          <w:szCs w:val="44"/>
        </w:rPr>
        <w:t>决算报表</w:t>
      </w:r>
    </w:p>
    <w:p w:rsidR="00EF4755" w:rsidRDefault="00A11553">
      <w:pPr>
        <w:pStyle w:val="2"/>
        <w:rPr>
          <w:b w:val="0"/>
          <w:bCs w:val="0"/>
        </w:rPr>
        <w:sectPr w:rsidR="00EF4755">
          <w:footerReference w:type="default" r:id="rId6"/>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EF4755" w:rsidRDefault="00A11553" w:rsidP="00B90080">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EF4755" w:rsidRDefault="00A11553" w:rsidP="00D0023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C21E6F" w:rsidRPr="00231B9F" w:rsidRDefault="00C21E6F" w:rsidP="00C21E6F">
      <w:pPr>
        <w:tabs>
          <w:tab w:val="center" w:pos="6979"/>
        </w:tabs>
        <w:spacing w:line="580" w:lineRule="exact"/>
        <w:ind w:firstLineChars="150" w:firstLine="420"/>
        <w:rPr>
          <w:rFonts w:ascii="楷体_GB2312" w:eastAsia="楷体_GB2312"/>
          <w:sz w:val="28"/>
          <w:szCs w:val="28"/>
        </w:rPr>
      </w:pPr>
      <w:r w:rsidRPr="00231B9F">
        <w:rPr>
          <w:rFonts w:ascii="楷体_GB2312" w:eastAsia="楷体_GB2312" w:hint="eastAsia"/>
          <w:sz w:val="28"/>
          <w:szCs w:val="28"/>
        </w:rPr>
        <w:t>（一）机构设置、职责</w:t>
      </w:r>
    </w:p>
    <w:p w:rsidR="00C21E6F" w:rsidRPr="00A56556" w:rsidRDefault="00C21E6F" w:rsidP="000A4444">
      <w:pPr>
        <w:ind w:firstLine="555"/>
        <w:rPr>
          <w:rFonts w:ascii="仿宋_GB2312" w:eastAsia="仿宋_GB2312"/>
          <w:sz w:val="28"/>
          <w:szCs w:val="28"/>
        </w:rPr>
      </w:pPr>
      <w:r w:rsidRPr="00A56556">
        <w:rPr>
          <w:rFonts w:ascii="仿宋_GB2312" w:eastAsia="仿宋_GB2312" w:hint="eastAsia"/>
          <w:sz w:val="28"/>
          <w:szCs w:val="28"/>
        </w:rPr>
        <w:t>根据北京市机构编制委员会相关文件，北京市统计局（事业）含全额拨款事业单位1个，即：北京市统计局普查中心。主要职责</w:t>
      </w:r>
      <w:r w:rsidR="000A4444">
        <w:rPr>
          <w:rFonts w:ascii="仿宋_GB2312" w:eastAsia="仿宋_GB2312" w:hint="eastAsia"/>
          <w:sz w:val="28"/>
          <w:szCs w:val="28"/>
        </w:rPr>
        <w:t>:</w:t>
      </w:r>
      <w:r w:rsidRPr="00A56556">
        <w:rPr>
          <w:rFonts w:ascii="仿宋_GB2312" w:eastAsia="仿宋_GB2312" w:hint="eastAsia"/>
          <w:sz w:val="28"/>
          <w:szCs w:val="28"/>
        </w:rPr>
        <w:t>负责组织研究和提出本市重大市情市力的普查实施方案，研究解决普查专业技术方面的各类问题；负责全市人口普查、农业普查及经济普查组织实施的具体工作；负责整合各种普查数据，发布普查公报，提供咨询服务。</w:t>
      </w:r>
    </w:p>
    <w:p w:rsidR="00C21E6F" w:rsidRPr="00231B9F" w:rsidRDefault="00C21E6F" w:rsidP="00C21E6F">
      <w:pPr>
        <w:tabs>
          <w:tab w:val="center" w:pos="6979"/>
        </w:tabs>
        <w:spacing w:line="580" w:lineRule="exact"/>
        <w:ind w:firstLineChars="150" w:firstLine="420"/>
        <w:rPr>
          <w:rFonts w:ascii="楷体_GB2312" w:eastAsia="楷体_GB2312"/>
          <w:sz w:val="28"/>
          <w:szCs w:val="28"/>
        </w:rPr>
      </w:pPr>
      <w:r w:rsidRPr="00231B9F">
        <w:rPr>
          <w:rFonts w:ascii="楷体_GB2312" w:eastAsia="楷体_GB2312" w:hint="eastAsia"/>
          <w:sz w:val="28"/>
          <w:szCs w:val="28"/>
        </w:rPr>
        <w:t>（二）人员构成情况</w:t>
      </w:r>
    </w:p>
    <w:p w:rsidR="00C21E6F" w:rsidRDefault="00C21E6F" w:rsidP="00C21E6F">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行政编制0人，实有人数0人；事业编制18人，实有人数15人。</w:t>
      </w:r>
    </w:p>
    <w:p w:rsidR="00EF4755" w:rsidRDefault="00A11553">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EF4755" w:rsidRDefault="00A1155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596.9</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B55BF1">
        <w:rPr>
          <w:rFonts w:ascii="仿宋_GB2312" w:eastAsia="仿宋_GB2312" w:hint="eastAsia"/>
          <w:sz w:val="28"/>
          <w:szCs w:val="28"/>
        </w:rPr>
        <w:t>131.71</w:t>
      </w:r>
      <w:r>
        <w:rPr>
          <w:rFonts w:ascii="仿宋_GB2312" w:eastAsia="仿宋_GB2312" w:hint="eastAsia"/>
          <w:sz w:val="28"/>
          <w:szCs w:val="28"/>
        </w:rPr>
        <w:t>万元，下降</w:t>
      </w:r>
      <w:r w:rsidR="0069750A">
        <w:rPr>
          <w:rFonts w:ascii="仿宋_GB2312" w:eastAsia="仿宋_GB2312" w:hint="eastAsia"/>
          <w:sz w:val="28"/>
          <w:szCs w:val="28"/>
        </w:rPr>
        <w:t>18.08</w:t>
      </w:r>
      <w:r>
        <w:rPr>
          <w:rFonts w:ascii="仿宋_GB2312" w:eastAsia="仿宋_GB2312" w:hint="eastAsia"/>
          <w:sz w:val="28"/>
          <w:szCs w:val="28"/>
        </w:rPr>
        <w:t>%。</w:t>
      </w:r>
    </w:p>
    <w:p w:rsidR="00EF4755" w:rsidRPr="00982619" w:rsidRDefault="00A11553">
      <w:pPr>
        <w:tabs>
          <w:tab w:val="center" w:pos="6979"/>
        </w:tabs>
        <w:spacing w:line="580" w:lineRule="exact"/>
        <w:ind w:firstLine="570"/>
        <w:rPr>
          <w:rFonts w:ascii="楷体_GB2312" w:eastAsia="楷体_GB2312"/>
          <w:sz w:val="28"/>
          <w:szCs w:val="28"/>
        </w:rPr>
      </w:pPr>
      <w:r w:rsidRPr="00982619">
        <w:rPr>
          <w:rFonts w:ascii="楷体_GB2312" w:eastAsia="楷体_GB2312" w:hint="eastAsia"/>
          <w:sz w:val="28"/>
          <w:szCs w:val="28"/>
        </w:rPr>
        <w:t>（一）收入决算说明</w:t>
      </w:r>
    </w:p>
    <w:p w:rsidR="00EF4755" w:rsidRDefault="00A1155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568.45</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B55BF1">
        <w:rPr>
          <w:rFonts w:ascii="仿宋_GB2312" w:eastAsia="仿宋_GB2312" w:hint="eastAsia"/>
          <w:sz w:val="28"/>
          <w:szCs w:val="28"/>
        </w:rPr>
        <w:t>145.4</w:t>
      </w:r>
      <w:r>
        <w:rPr>
          <w:rFonts w:ascii="仿宋_GB2312" w:eastAsia="仿宋_GB2312" w:hint="eastAsia"/>
          <w:sz w:val="28"/>
          <w:szCs w:val="28"/>
        </w:rPr>
        <w:t>万元，下降</w:t>
      </w:r>
      <w:r w:rsidR="00B55BF1">
        <w:rPr>
          <w:rFonts w:ascii="仿宋_GB2312" w:eastAsia="仿宋_GB2312" w:hint="eastAsia"/>
          <w:sz w:val="28"/>
          <w:szCs w:val="28"/>
        </w:rPr>
        <w:t>20.37</w:t>
      </w:r>
      <w:r>
        <w:rPr>
          <w:rFonts w:ascii="仿宋_GB2312" w:eastAsia="仿宋_GB2312" w:hint="eastAsia"/>
          <w:sz w:val="28"/>
          <w:szCs w:val="28"/>
        </w:rPr>
        <w:t>%。</w:t>
      </w:r>
    </w:p>
    <w:p w:rsidR="00EF4755" w:rsidRDefault="00A11553">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568.45</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%。其中：一般公共预算财政拨款收入</w:t>
      </w:r>
      <w:r>
        <w:rPr>
          <w:rFonts w:ascii="仿宋_GB2312" w:eastAsia="仿宋_GB2312"/>
          <w:sz w:val="28"/>
          <w:szCs w:val="28"/>
        </w:rPr>
        <w:t>568.45</w:t>
      </w:r>
      <w:r>
        <w:rPr>
          <w:rFonts w:ascii="仿宋_GB2312" w:eastAsia="仿宋_GB2312" w:hint="eastAsia"/>
          <w:sz w:val="28"/>
          <w:szCs w:val="28"/>
        </w:rPr>
        <w:t>万元，占收入合计的</w:t>
      </w:r>
      <w:r>
        <w:rPr>
          <w:rFonts w:ascii="仿宋_GB2312" w:eastAsia="仿宋_GB2312"/>
          <w:sz w:val="28"/>
          <w:szCs w:val="28"/>
        </w:rPr>
        <w:t>100</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EF4755" w:rsidRDefault="00A1155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lastRenderedPageBreak/>
        <w:t>2.上级补助收入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EF4755" w:rsidRDefault="00A1155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EF4755" w:rsidRDefault="00A1155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EF4755" w:rsidRDefault="00A1155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B55BF1" w:rsidRDefault="00A11553" w:rsidP="00B55BF1">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sz w:val="28"/>
          <w:szCs w:val="28"/>
        </w:rPr>
        <w:t>0</w:t>
      </w:r>
      <w:r>
        <w:rPr>
          <w:rFonts w:ascii="仿宋_GB2312" w:eastAsia="仿宋_GB2312" w:hint="eastAsia"/>
          <w:sz w:val="28"/>
          <w:szCs w:val="28"/>
        </w:rPr>
        <w:t>%。</w:t>
      </w:r>
    </w:p>
    <w:p w:rsidR="00EF4755" w:rsidRDefault="00A11553" w:rsidP="00B55BF1">
      <w:pPr>
        <w:tabs>
          <w:tab w:val="center" w:pos="6979"/>
        </w:tabs>
        <w:spacing w:line="580" w:lineRule="exact"/>
        <w:ind w:firstLineChars="200" w:firstLine="640"/>
        <w:jc w:val="center"/>
      </w:pPr>
      <w:r>
        <w:rPr>
          <w:rFonts w:ascii="仿宋_GB2312" w:eastAsia="仿宋_GB2312" w:hint="eastAsia"/>
          <w:color w:val="000000"/>
          <w:sz w:val="32"/>
          <w:szCs w:val="32"/>
        </w:rPr>
        <w:t>图1：收入决算</w:t>
      </w:r>
    </w:p>
    <w:p w:rsidR="00EF4755" w:rsidRPr="00B55BF1" w:rsidRDefault="00B55BF1">
      <w:pPr>
        <w:jc w:val="center"/>
      </w:pPr>
      <w:r>
        <w:rPr>
          <w:noProof/>
        </w:rPr>
        <w:drawing>
          <wp:inline distT="0" distB="0" distL="0" distR="0">
            <wp:extent cx="4382135" cy="2475865"/>
            <wp:effectExtent l="0" t="0" r="0" b="0"/>
            <wp:docPr id="3" name="对象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EF4755" w:rsidRPr="00982619" w:rsidRDefault="00A11553">
      <w:pPr>
        <w:tabs>
          <w:tab w:val="center" w:pos="6979"/>
        </w:tabs>
        <w:spacing w:line="580" w:lineRule="exact"/>
        <w:ind w:firstLine="570"/>
        <w:rPr>
          <w:rFonts w:ascii="楷体_GB2312" w:eastAsia="楷体_GB2312"/>
          <w:sz w:val="28"/>
          <w:szCs w:val="28"/>
        </w:rPr>
      </w:pPr>
      <w:r w:rsidRPr="00982619">
        <w:rPr>
          <w:rFonts w:ascii="楷体_GB2312" w:eastAsia="楷体_GB2312" w:hint="eastAsia"/>
          <w:sz w:val="28"/>
          <w:szCs w:val="28"/>
        </w:rPr>
        <w:t>（二）支出决算说明</w:t>
      </w:r>
    </w:p>
    <w:p w:rsidR="00503971" w:rsidRDefault="00A11553" w:rsidP="00503971">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2023年度本年支出合计</w:t>
      </w:r>
      <w:r>
        <w:rPr>
          <w:rFonts w:ascii="仿宋_GB2312" w:eastAsia="仿宋_GB2312"/>
          <w:sz w:val="28"/>
          <w:szCs w:val="28"/>
        </w:rPr>
        <w:t>554.58</w:t>
      </w:r>
      <w:r>
        <w:rPr>
          <w:rFonts w:ascii="仿宋_GB2312" w:eastAsia="仿宋_GB2312" w:hint="eastAsia"/>
          <w:sz w:val="28"/>
          <w:szCs w:val="28"/>
        </w:rPr>
        <w:t>万元，</w:t>
      </w:r>
      <w:r>
        <w:rPr>
          <w:rFonts w:ascii="仿宋_GB2312" w:eastAsia="仿宋_GB2312"/>
          <w:sz w:val="28"/>
          <w:szCs w:val="28"/>
        </w:rPr>
        <w:t>比上年</w:t>
      </w:r>
      <w:r>
        <w:rPr>
          <w:rFonts w:ascii="仿宋_GB2312" w:eastAsia="仿宋_GB2312" w:hint="eastAsia"/>
          <w:sz w:val="28"/>
          <w:szCs w:val="28"/>
        </w:rPr>
        <w:t>减少</w:t>
      </w:r>
      <w:r w:rsidR="00503971">
        <w:rPr>
          <w:rFonts w:ascii="仿宋_GB2312" w:eastAsia="仿宋_GB2312" w:hint="eastAsia"/>
          <w:sz w:val="28"/>
          <w:szCs w:val="28"/>
        </w:rPr>
        <w:t>128.59</w:t>
      </w:r>
      <w:r>
        <w:rPr>
          <w:rFonts w:ascii="仿宋_GB2312" w:eastAsia="仿宋_GB2312" w:hint="eastAsia"/>
          <w:sz w:val="28"/>
          <w:szCs w:val="28"/>
        </w:rPr>
        <w:t>万元，下降</w:t>
      </w:r>
      <w:r w:rsidR="00503971">
        <w:rPr>
          <w:rFonts w:ascii="仿宋_GB2312" w:eastAsia="仿宋_GB2312" w:hint="eastAsia"/>
          <w:sz w:val="28"/>
          <w:szCs w:val="28"/>
        </w:rPr>
        <w:t>18.82</w:t>
      </w:r>
      <w:r>
        <w:rPr>
          <w:rFonts w:ascii="仿宋_GB2312" w:eastAsia="仿宋_GB2312" w:hint="eastAsia"/>
          <w:sz w:val="28"/>
          <w:szCs w:val="28"/>
        </w:rPr>
        <w:t>%，其中：基本支出</w:t>
      </w:r>
      <w:r>
        <w:rPr>
          <w:rFonts w:ascii="仿宋_GB2312" w:eastAsia="仿宋_GB2312"/>
          <w:sz w:val="28"/>
          <w:szCs w:val="28"/>
        </w:rPr>
        <w:t>554.58</w:t>
      </w:r>
      <w:r>
        <w:rPr>
          <w:rFonts w:ascii="仿宋_GB2312" w:eastAsia="仿宋_GB2312" w:hint="eastAsia"/>
          <w:sz w:val="28"/>
          <w:szCs w:val="28"/>
        </w:rPr>
        <w:t>万元，占支出合计的</w:t>
      </w:r>
      <w:r>
        <w:rPr>
          <w:rFonts w:ascii="仿宋_GB2312" w:eastAsia="仿宋_GB2312"/>
          <w:sz w:val="28"/>
          <w:szCs w:val="28"/>
        </w:rPr>
        <w:t>100</w:t>
      </w:r>
      <w:r>
        <w:rPr>
          <w:rFonts w:ascii="仿宋_GB2312" w:eastAsia="仿宋_GB2312" w:hint="eastAsia"/>
          <w:sz w:val="28"/>
          <w:szCs w:val="28"/>
        </w:rPr>
        <w:t>%；项目支出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w:t>
      </w:r>
      <w:r>
        <w:rPr>
          <w:rFonts w:ascii="仿宋_GB2312" w:eastAsia="仿宋_GB2312" w:hint="eastAsia"/>
          <w:sz w:val="28"/>
          <w:szCs w:val="28"/>
        </w:rPr>
        <w:lastRenderedPageBreak/>
        <w:t>合计的</w:t>
      </w:r>
      <w:r>
        <w:rPr>
          <w:rFonts w:ascii="仿宋_GB2312" w:eastAsia="仿宋_GB2312"/>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sz w:val="28"/>
          <w:szCs w:val="28"/>
        </w:rPr>
        <w:t>0</w:t>
      </w:r>
      <w:r>
        <w:rPr>
          <w:rFonts w:ascii="仿宋_GB2312" w:eastAsia="仿宋_GB2312" w:hint="eastAsia"/>
          <w:sz w:val="28"/>
          <w:szCs w:val="28"/>
        </w:rPr>
        <w:t>%。</w:t>
      </w:r>
    </w:p>
    <w:p w:rsidR="00EF4755" w:rsidRDefault="00A11553" w:rsidP="00503971">
      <w:pPr>
        <w:tabs>
          <w:tab w:val="center" w:pos="6979"/>
        </w:tabs>
        <w:spacing w:line="580" w:lineRule="exact"/>
        <w:ind w:firstLine="570"/>
        <w:jc w:val="center"/>
        <w:rPr>
          <w:rFonts w:ascii="仿宋_GB2312" w:eastAsia="仿宋_GB2312"/>
          <w:color w:val="000000"/>
          <w:sz w:val="32"/>
          <w:szCs w:val="32"/>
        </w:rPr>
      </w:pPr>
      <w:r>
        <w:rPr>
          <w:rFonts w:ascii="仿宋_GB2312" w:eastAsia="仿宋_GB2312" w:hint="eastAsia"/>
          <w:color w:val="000000"/>
          <w:sz w:val="32"/>
          <w:szCs w:val="32"/>
        </w:rPr>
        <w:t>图2：基本支出和项目支出情况</w:t>
      </w:r>
    </w:p>
    <w:p w:rsidR="00EF4755" w:rsidRDefault="00503971">
      <w:pPr>
        <w:jc w:val="center"/>
        <w:rPr>
          <w:rFonts w:ascii="黑体" w:eastAsia="黑体"/>
          <w:b/>
          <w:sz w:val="28"/>
          <w:szCs w:val="28"/>
        </w:rPr>
      </w:pPr>
      <w:r>
        <w:rPr>
          <w:noProof/>
        </w:rPr>
        <w:drawing>
          <wp:inline distT="0" distB="0" distL="0" distR="0">
            <wp:extent cx="4131945" cy="2579370"/>
            <wp:effectExtent l="0" t="0" r="0" b="0"/>
            <wp:docPr id="6" name="对象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F4755" w:rsidRDefault="00A11553" w:rsidP="00D0023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EF4755" w:rsidRDefault="00A11553">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582.14</w:t>
      </w:r>
      <w:r>
        <w:rPr>
          <w:rFonts w:ascii="仿宋_GB2312" w:eastAsia="仿宋_GB2312" w:hint="eastAsia"/>
          <w:sz w:val="28"/>
          <w:szCs w:val="28"/>
        </w:rPr>
        <w:t>万元，比上年减少</w:t>
      </w:r>
      <w:r w:rsidR="00417CF4">
        <w:rPr>
          <w:rFonts w:ascii="仿宋_GB2312" w:eastAsia="仿宋_GB2312" w:hint="eastAsia"/>
          <w:sz w:val="28"/>
          <w:szCs w:val="28"/>
        </w:rPr>
        <w:t>131.71</w:t>
      </w:r>
      <w:r>
        <w:rPr>
          <w:rFonts w:ascii="仿宋_GB2312" w:eastAsia="仿宋_GB2312" w:hint="eastAsia"/>
          <w:sz w:val="28"/>
          <w:szCs w:val="28"/>
        </w:rPr>
        <w:t>万元，下降</w:t>
      </w:r>
      <w:r w:rsidR="00417CF4">
        <w:rPr>
          <w:rFonts w:ascii="仿宋_GB2312" w:eastAsia="仿宋_GB2312" w:hint="eastAsia"/>
          <w:sz w:val="28"/>
          <w:szCs w:val="28"/>
        </w:rPr>
        <w:t>18.45</w:t>
      </w:r>
      <w:r>
        <w:rPr>
          <w:rFonts w:ascii="仿宋_GB2312" w:eastAsia="仿宋_GB2312" w:hint="eastAsia"/>
          <w:sz w:val="28"/>
          <w:szCs w:val="28"/>
        </w:rPr>
        <w:t>%。主要原因：</w:t>
      </w:r>
      <w:r w:rsidR="0038574B">
        <w:rPr>
          <w:rFonts w:ascii="仿宋_GB2312" w:eastAsia="仿宋_GB2312" w:hint="eastAsia"/>
          <w:sz w:val="28"/>
          <w:szCs w:val="28"/>
        </w:rPr>
        <w:t>减少</w:t>
      </w:r>
      <w:r w:rsidR="00D156FA" w:rsidRPr="00D156FA">
        <w:rPr>
          <w:rFonts w:ascii="仿宋_GB2312" w:eastAsia="仿宋_GB2312" w:hint="eastAsia"/>
          <w:sz w:val="28"/>
          <w:szCs w:val="28"/>
        </w:rPr>
        <w:t>办公设备购置类项目</w:t>
      </w:r>
      <w:r w:rsidR="00417CF4">
        <w:rPr>
          <w:rFonts w:ascii="仿宋_GB2312" w:eastAsia="仿宋_GB2312" w:hint="eastAsia"/>
          <w:sz w:val="28"/>
          <w:szCs w:val="28"/>
        </w:rPr>
        <w:t>支出</w:t>
      </w:r>
      <w:r>
        <w:rPr>
          <w:rFonts w:ascii="仿宋_GB2312" w:eastAsia="仿宋_GB2312" w:hint="eastAsia"/>
          <w:sz w:val="28"/>
          <w:szCs w:val="28"/>
        </w:rPr>
        <w:t>。</w:t>
      </w:r>
    </w:p>
    <w:p w:rsidR="00EF4755" w:rsidRDefault="00A11553" w:rsidP="00D00235">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EF4755" w:rsidRPr="00982619" w:rsidRDefault="00A11553">
      <w:pPr>
        <w:autoSpaceDE w:val="0"/>
        <w:autoSpaceDN w:val="0"/>
        <w:adjustRightInd w:val="0"/>
        <w:spacing w:line="580" w:lineRule="exact"/>
        <w:ind w:firstLineChars="200" w:firstLine="560"/>
        <w:jc w:val="left"/>
        <w:rPr>
          <w:rFonts w:ascii="楷体_GB2312" w:eastAsia="楷体_GB2312"/>
          <w:sz w:val="28"/>
          <w:szCs w:val="28"/>
        </w:rPr>
      </w:pPr>
      <w:r w:rsidRPr="00982619">
        <w:rPr>
          <w:rFonts w:ascii="楷体_GB2312" w:eastAsia="楷体_GB2312" w:hint="eastAsia"/>
          <w:sz w:val="28"/>
          <w:szCs w:val="28"/>
        </w:rPr>
        <w:t>（一）一般公共预算财政拨款支出决算总体情况</w:t>
      </w:r>
    </w:p>
    <w:p w:rsidR="00EF4755" w:rsidRDefault="00A11553">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554.58</w:t>
      </w:r>
      <w:r>
        <w:rPr>
          <w:rFonts w:ascii="仿宋_GB2312" w:eastAsia="仿宋_GB2312" w:hint="eastAsia"/>
          <w:sz w:val="28"/>
          <w:szCs w:val="28"/>
        </w:rPr>
        <w:t>万元，主要用于以下方面（按大类）：</w:t>
      </w:r>
      <w:r w:rsidR="00B14F7C">
        <w:rPr>
          <w:rFonts w:ascii="仿宋_GB2312" w:eastAsia="仿宋_GB2312" w:hint="eastAsia"/>
          <w:sz w:val="28"/>
          <w:szCs w:val="28"/>
        </w:rPr>
        <w:t>一般公共服务支出</w:t>
      </w:r>
      <w:r w:rsidR="002A1906">
        <w:rPr>
          <w:rFonts w:ascii="仿宋_GB2312" w:eastAsia="仿宋_GB2312" w:hint="eastAsia"/>
          <w:sz w:val="28"/>
          <w:szCs w:val="28"/>
        </w:rPr>
        <w:t>445.16</w:t>
      </w:r>
      <w:r w:rsidR="00B14F7C">
        <w:rPr>
          <w:rFonts w:ascii="仿宋_GB2312" w:eastAsia="仿宋_GB2312" w:hint="eastAsia"/>
          <w:sz w:val="28"/>
          <w:szCs w:val="28"/>
        </w:rPr>
        <w:t>万元，</w:t>
      </w:r>
      <w:r w:rsidR="00B14F7C">
        <w:rPr>
          <w:rFonts w:ascii="仿宋_GB2312" w:eastAsia="仿宋_GB2312" w:hint="eastAsia"/>
          <w:sz w:val="28"/>
          <w:szCs w:val="28"/>
        </w:rPr>
        <w:lastRenderedPageBreak/>
        <w:t>占本年财政拨款支出</w:t>
      </w:r>
      <w:r w:rsidR="002A1906">
        <w:rPr>
          <w:rFonts w:ascii="仿宋_GB2312" w:eastAsia="仿宋_GB2312" w:hint="eastAsia"/>
          <w:sz w:val="28"/>
          <w:szCs w:val="28"/>
        </w:rPr>
        <w:t>80.27</w:t>
      </w:r>
      <w:r w:rsidR="00B14F7C">
        <w:rPr>
          <w:rFonts w:ascii="仿宋_GB2312" w:eastAsia="仿宋_GB2312" w:hint="eastAsia"/>
          <w:sz w:val="28"/>
          <w:szCs w:val="28"/>
        </w:rPr>
        <w:t>%；</w:t>
      </w:r>
      <w:r w:rsidR="00B14F7C" w:rsidRPr="000C16EC">
        <w:rPr>
          <w:rFonts w:ascii="仿宋_GB2312" w:eastAsia="仿宋_GB2312" w:hint="eastAsia"/>
          <w:sz w:val="28"/>
          <w:szCs w:val="28"/>
        </w:rPr>
        <w:t>社会保障和就业支出</w:t>
      </w:r>
      <w:r w:rsidR="002A1906">
        <w:rPr>
          <w:rFonts w:ascii="仿宋_GB2312" w:eastAsia="仿宋_GB2312" w:hint="eastAsia"/>
          <w:sz w:val="28"/>
          <w:szCs w:val="28"/>
        </w:rPr>
        <w:t>64</w:t>
      </w:r>
      <w:r w:rsidR="00B14F7C">
        <w:rPr>
          <w:rFonts w:ascii="仿宋_GB2312" w:eastAsia="仿宋_GB2312" w:hint="eastAsia"/>
          <w:sz w:val="28"/>
          <w:szCs w:val="28"/>
        </w:rPr>
        <w:t>万元，占本年财政拨款支出</w:t>
      </w:r>
      <w:r w:rsidR="002A1906">
        <w:rPr>
          <w:rFonts w:ascii="仿宋_GB2312" w:eastAsia="仿宋_GB2312" w:hint="eastAsia"/>
          <w:sz w:val="28"/>
          <w:szCs w:val="28"/>
        </w:rPr>
        <w:t>11.54</w:t>
      </w:r>
      <w:r w:rsidR="00B14F7C">
        <w:rPr>
          <w:rFonts w:ascii="仿宋_GB2312" w:eastAsia="仿宋_GB2312" w:hint="eastAsia"/>
          <w:sz w:val="28"/>
          <w:szCs w:val="28"/>
        </w:rPr>
        <w:t>%；</w:t>
      </w:r>
      <w:r w:rsidR="00B14F7C" w:rsidRPr="000C16EC">
        <w:rPr>
          <w:rFonts w:ascii="仿宋_GB2312" w:eastAsia="仿宋_GB2312" w:hint="eastAsia"/>
          <w:sz w:val="28"/>
          <w:szCs w:val="28"/>
        </w:rPr>
        <w:t>卫生健康支出</w:t>
      </w:r>
      <w:r w:rsidR="002A1906">
        <w:rPr>
          <w:rFonts w:ascii="仿宋_GB2312" w:eastAsia="仿宋_GB2312" w:hint="eastAsia"/>
          <w:sz w:val="28"/>
          <w:szCs w:val="28"/>
        </w:rPr>
        <w:t>45.42</w:t>
      </w:r>
      <w:r w:rsidR="00B14F7C">
        <w:rPr>
          <w:rFonts w:ascii="仿宋_GB2312" w:eastAsia="仿宋_GB2312" w:hint="eastAsia"/>
          <w:sz w:val="28"/>
          <w:szCs w:val="28"/>
        </w:rPr>
        <w:t>万元，占本年财政拨款支出</w:t>
      </w:r>
      <w:r w:rsidR="002A1906">
        <w:rPr>
          <w:rFonts w:ascii="仿宋_GB2312" w:eastAsia="仿宋_GB2312" w:hint="eastAsia"/>
          <w:sz w:val="28"/>
          <w:szCs w:val="28"/>
        </w:rPr>
        <w:t>8.19</w:t>
      </w:r>
      <w:r w:rsidR="00B14F7C">
        <w:rPr>
          <w:rFonts w:ascii="仿宋_GB2312" w:eastAsia="仿宋_GB2312" w:hint="eastAsia"/>
          <w:sz w:val="28"/>
          <w:szCs w:val="28"/>
        </w:rPr>
        <w:t>%。</w:t>
      </w:r>
    </w:p>
    <w:p w:rsidR="00EF4755" w:rsidRPr="00982619" w:rsidRDefault="00A11553">
      <w:pPr>
        <w:autoSpaceDE w:val="0"/>
        <w:autoSpaceDN w:val="0"/>
        <w:adjustRightInd w:val="0"/>
        <w:spacing w:line="580" w:lineRule="exact"/>
        <w:ind w:firstLineChars="200" w:firstLine="560"/>
        <w:jc w:val="left"/>
        <w:rPr>
          <w:rFonts w:ascii="楷体_GB2312" w:eastAsia="楷体_GB2312"/>
          <w:sz w:val="28"/>
          <w:szCs w:val="28"/>
        </w:rPr>
      </w:pPr>
      <w:r w:rsidRPr="00982619">
        <w:rPr>
          <w:rFonts w:ascii="楷体_GB2312" w:eastAsia="楷体_GB2312" w:hint="eastAsia"/>
          <w:sz w:val="28"/>
          <w:szCs w:val="28"/>
        </w:rPr>
        <w:t>（二）一般公共预算财政拨款支出决算具体情况</w:t>
      </w:r>
    </w:p>
    <w:p w:rsidR="00B14F7C" w:rsidRPr="00B14F7C" w:rsidRDefault="00B14F7C" w:rsidP="00B14F7C">
      <w:pPr>
        <w:autoSpaceDE w:val="0"/>
        <w:autoSpaceDN w:val="0"/>
        <w:adjustRightInd w:val="0"/>
        <w:spacing w:line="580" w:lineRule="exact"/>
        <w:ind w:firstLineChars="200" w:firstLine="560"/>
        <w:jc w:val="left"/>
        <w:rPr>
          <w:rFonts w:ascii="仿宋_GB2312" w:eastAsia="仿宋_GB2312"/>
          <w:sz w:val="28"/>
          <w:szCs w:val="28"/>
        </w:rPr>
      </w:pPr>
      <w:r w:rsidRPr="00B14F7C">
        <w:rPr>
          <w:rFonts w:ascii="仿宋_GB2312" w:eastAsia="仿宋_GB2312" w:hint="eastAsia"/>
          <w:sz w:val="28"/>
          <w:szCs w:val="28"/>
        </w:rPr>
        <w:t>1、“一般公共服务支出”（类）</w:t>
      </w:r>
      <w:r>
        <w:rPr>
          <w:rFonts w:ascii="仿宋_GB2312" w:eastAsia="仿宋_GB2312" w:hint="eastAsia"/>
          <w:sz w:val="28"/>
          <w:szCs w:val="28"/>
        </w:rPr>
        <w:t>2023</w:t>
      </w:r>
      <w:r w:rsidRPr="00B14F7C">
        <w:rPr>
          <w:rFonts w:ascii="仿宋_GB2312" w:eastAsia="仿宋_GB2312" w:hint="eastAsia"/>
          <w:sz w:val="28"/>
          <w:szCs w:val="28"/>
        </w:rPr>
        <w:t>年度决算</w:t>
      </w:r>
      <w:r w:rsidR="00F12E96">
        <w:rPr>
          <w:rFonts w:ascii="仿宋_GB2312" w:eastAsia="仿宋_GB2312" w:hint="eastAsia"/>
          <w:sz w:val="28"/>
          <w:szCs w:val="28"/>
        </w:rPr>
        <w:t>445.16</w:t>
      </w:r>
      <w:r w:rsidRPr="00B14F7C">
        <w:rPr>
          <w:rFonts w:ascii="仿宋_GB2312" w:eastAsia="仿宋_GB2312" w:hint="eastAsia"/>
          <w:sz w:val="28"/>
          <w:szCs w:val="28"/>
        </w:rPr>
        <w:t>万元，比</w:t>
      </w:r>
      <w:r>
        <w:rPr>
          <w:rFonts w:ascii="仿宋_GB2312" w:eastAsia="仿宋_GB2312" w:hint="eastAsia"/>
          <w:sz w:val="28"/>
          <w:szCs w:val="28"/>
        </w:rPr>
        <w:t>2023</w:t>
      </w:r>
      <w:r w:rsidRPr="00B14F7C">
        <w:rPr>
          <w:rFonts w:ascii="仿宋_GB2312" w:eastAsia="仿宋_GB2312" w:hint="eastAsia"/>
          <w:sz w:val="28"/>
          <w:szCs w:val="28"/>
        </w:rPr>
        <w:t>年年初预算</w:t>
      </w:r>
      <w:r w:rsidR="006906FC">
        <w:rPr>
          <w:rFonts w:ascii="仿宋_GB2312" w:eastAsia="仿宋_GB2312" w:hint="eastAsia"/>
          <w:sz w:val="28"/>
          <w:szCs w:val="28"/>
        </w:rPr>
        <w:t>减少</w:t>
      </w:r>
      <w:r w:rsidR="00EF1CF9">
        <w:rPr>
          <w:rFonts w:ascii="仿宋_GB2312" w:eastAsia="仿宋_GB2312" w:hint="eastAsia"/>
          <w:sz w:val="28"/>
          <w:szCs w:val="28"/>
        </w:rPr>
        <w:t>65.83</w:t>
      </w:r>
      <w:r w:rsidRPr="00B14F7C">
        <w:rPr>
          <w:rFonts w:ascii="仿宋_GB2312" w:eastAsia="仿宋_GB2312" w:hint="eastAsia"/>
          <w:sz w:val="28"/>
          <w:szCs w:val="28"/>
        </w:rPr>
        <w:t>万元，</w:t>
      </w:r>
      <w:r w:rsidR="006906FC">
        <w:rPr>
          <w:rFonts w:ascii="仿宋_GB2312" w:eastAsia="仿宋_GB2312" w:hint="eastAsia"/>
          <w:sz w:val="28"/>
          <w:szCs w:val="28"/>
        </w:rPr>
        <w:t>下降</w:t>
      </w:r>
      <w:r w:rsidR="00EF1CF9">
        <w:rPr>
          <w:rFonts w:ascii="仿宋_GB2312" w:eastAsia="仿宋_GB2312" w:hint="eastAsia"/>
          <w:sz w:val="28"/>
          <w:szCs w:val="28"/>
        </w:rPr>
        <w:t>12.88</w:t>
      </w:r>
      <w:r w:rsidRPr="00B14F7C">
        <w:rPr>
          <w:rFonts w:ascii="仿宋_GB2312" w:eastAsia="仿宋_GB2312" w:hint="eastAsia"/>
          <w:sz w:val="28"/>
          <w:szCs w:val="28"/>
        </w:rPr>
        <w:t>%。其中：</w:t>
      </w:r>
    </w:p>
    <w:p w:rsidR="00B14F7C" w:rsidRPr="00B14F7C" w:rsidRDefault="00B14F7C" w:rsidP="00B14F7C">
      <w:pPr>
        <w:autoSpaceDE w:val="0"/>
        <w:autoSpaceDN w:val="0"/>
        <w:adjustRightInd w:val="0"/>
        <w:spacing w:line="580" w:lineRule="exact"/>
        <w:ind w:firstLineChars="200" w:firstLine="560"/>
        <w:jc w:val="left"/>
        <w:rPr>
          <w:rFonts w:ascii="仿宋_GB2312" w:eastAsia="仿宋_GB2312"/>
          <w:sz w:val="28"/>
          <w:szCs w:val="28"/>
        </w:rPr>
      </w:pPr>
      <w:r w:rsidRPr="00B14F7C">
        <w:rPr>
          <w:rFonts w:ascii="仿宋_GB2312" w:eastAsia="仿宋_GB2312" w:hint="eastAsia"/>
          <w:sz w:val="28"/>
          <w:szCs w:val="28"/>
        </w:rPr>
        <w:t>“统计信息事务”（款，下同）</w:t>
      </w:r>
      <w:r>
        <w:rPr>
          <w:rFonts w:ascii="仿宋_GB2312" w:eastAsia="仿宋_GB2312" w:hint="eastAsia"/>
          <w:sz w:val="28"/>
          <w:szCs w:val="28"/>
        </w:rPr>
        <w:t>2023</w:t>
      </w:r>
      <w:r w:rsidRPr="00B14F7C">
        <w:rPr>
          <w:rFonts w:ascii="仿宋_GB2312" w:eastAsia="仿宋_GB2312" w:hint="eastAsia"/>
          <w:sz w:val="28"/>
          <w:szCs w:val="28"/>
        </w:rPr>
        <w:t>年度决算</w:t>
      </w:r>
      <w:r w:rsidR="00F12E96">
        <w:rPr>
          <w:rFonts w:ascii="仿宋_GB2312" w:eastAsia="仿宋_GB2312" w:hint="eastAsia"/>
          <w:sz w:val="28"/>
          <w:szCs w:val="28"/>
        </w:rPr>
        <w:t>445.16</w:t>
      </w:r>
      <w:r w:rsidRPr="00B14F7C">
        <w:rPr>
          <w:rFonts w:ascii="仿宋_GB2312" w:eastAsia="仿宋_GB2312" w:hint="eastAsia"/>
          <w:sz w:val="28"/>
          <w:szCs w:val="28"/>
        </w:rPr>
        <w:t>万元，比</w:t>
      </w:r>
      <w:r>
        <w:rPr>
          <w:rFonts w:ascii="仿宋_GB2312" w:eastAsia="仿宋_GB2312" w:hint="eastAsia"/>
          <w:sz w:val="28"/>
          <w:szCs w:val="28"/>
        </w:rPr>
        <w:t>2023</w:t>
      </w:r>
      <w:r w:rsidRPr="00B14F7C">
        <w:rPr>
          <w:rFonts w:ascii="仿宋_GB2312" w:eastAsia="仿宋_GB2312" w:hint="eastAsia"/>
          <w:sz w:val="28"/>
          <w:szCs w:val="28"/>
        </w:rPr>
        <w:t>年年初预算</w:t>
      </w:r>
      <w:r w:rsidR="00D156FA">
        <w:rPr>
          <w:rFonts w:ascii="仿宋_GB2312" w:eastAsia="仿宋_GB2312" w:hint="eastAsia"/>
          <w:sz w:val="28"/>
          <w:szCs w:val="28"/>
        </w:rPr>
        <w:t>减少</w:t>
      </w:r>
      <w:r w:rsidR="00EF1CF9">
        <w:rPr>
          <w:rFonts w:ascii="仿宋_GB2312" w:eastAsia="仿宋_GB2312" w:hint="eastAsia"/>
          <w:sz w:val="28"/>
          <w:szCs w:val="28"/>
        </w:rPr>
        <w:t>65.83</w:t>
      </w:r>
      <w:r w:rsidRPr="00B14F7C">
        <w:rPr>
          <w:rFonts w:ascii="仿宋_GB2312" w:eastAsia="仿宋_GB2312" w:hint="eastAsia"/>
          <w:sz w:val="28"/>
          <w:szCs w:val="28"/>
        </w:rPr>
        <w:t>万元，</w:t>
      </w:r>
      <w:r w:rsidR="00EF1CF9">
        <w:rPr>
          <w:rFonts w:ascii="仿宋_GB2312" w:eastAsia="仿宋_GB2312" w:hint="eastAsia"/>
          <w:sz w:val="28"/>
          <w:szCs w:val="28"/>
        </w:rPr>
        <w:t>下降12.88</w:t>
      </w:r>
      <w:r w:rsidRPr="00B14F7C">
        <w:rPr>
          <w:rFonts w:ascii="仿宋_GB2312" w:eastAsia="仿宋_GB2312" w:hint="eastAsia"/>
          <w:sz w:val="28"/>
          <w:szCs w:val="28"/>
        </w:rPr>
        <w:t>%。主要原因：</w:t>
      </w:r>
      <w:r w:rsidR="00C944B9">
        <w:rPr>
          <w:rFonts w:ascii="仿宋_GB2312" w:eastAsia="仿宋_GB2312" w:hint="eastAsia"/>
          <w:sz w:val="28"/>
          <w:szCs w:val="28"/>
        </w:rPr>
        <w:t>减少</w:t>
      </w:r>
      <w:r w:rsidR="00C944B9" w:rsidRPr="00D156FA">
        <w:rPr>
          <w:rFonts w:ascii="仿宋_GB2312" w:eastAsia="仿宋_GB2312" w:hint="eastAsia"/>
          <w:sz w:val="28"/>
          <w:szCs w:val="28"/>
        </w:rPr>
        <w:t>办公设备购置类项目</w:t>
      </w:r>
      <w:r w:rsidR="00C944B9">
        <w:rPr>
          <w:rFonts w:ascii="仿宋_GB2312" w:eastAsia="仿宋_GB2312" w:hint="eastAsia"/>
          <w:sz w:val="28"/>
          <w:szCs w:val="28"/>
        </w:rPr>
        <w:t>支出。</w:t>
      </w:r>
    </w:p>
    <w:p w:rsidR="00B14F7C" w:rsidRPr="00B14F7C" w:rsidRDefault="00B14F7C" w:rsidP="00B14F7C">
      <w:pPr>
        <w:autoSpaceDE w:val="0"/>
        <w:autoSpaceDN w:val="0"/>
        <w:adjustRightInd w:val="0"/>
        <w:spacing w:line="580" w:lineRule="exact"/>
        <w:ind w:firstLineChars="200" w:firstLine="560"/>
        <w:jc w:val="left"/>
        <w:rPr>
          <w:rFonts w:ascii="仿宋_GB2312" w:eastAsia="仿宋_GB2312"/>
          <w:sz w:val="28"/>
          <w:szCs w:val="28"/>
        </w:rPr>
      </w:pPr>
      <w:r w:rsidRPr="00B14F7C">
        <w:rPr>
          <w:rFonts w:ascii="仿宋_GB2312" w:eastAsia="仿宋_GB2312" w:hint="eastAsia"/>
          <w:sz w:val="28"/>
          <w:szCs w:val="28"/>
        </w:rPr>
        <w:t>2、“社会保障和就业支出”（类）</w:t>
      </w:r>
      <w:r>
        <w:rPr>
          <w:rFonts w:ascii="仿宋_GB2312" w:eastAsia="仿宋_GB2312" w:hint="eastAsia"/>
          <w:sz w:val="28"/>
          <w:szCs w:val="28"/>
        </w:rPr>
        <w:t>2023</w:t>
      </w:r>
      <w:r w:rsidRPr="00B14F7C">
        <w:rPr>
          <w:rFonts w:ascii="仿宋_GB2312" w:eastAsia="仿宋_GB2312" w:hint="eastAsia"/>
          <w:sz w:val="28"/>
          <w:szCs w:val="28"/>
        </w:rPr>
        <w:t>年度决算</w:t>
      </w:r>
      <w:r w:rsidR="00F12E96">
        <w:rPr>
          <w:rFonts w:ascii="仿宋_GB2312" w:eastAsia="仿宋_GB2312" w:hint="eastAsia"/>
          <w:sz w:val="28"/>
          <w:szCs w:val="28"/>
        </w:rPr>
        <w:t>64</w:t>
      </w:r>
      <w:r w:rsidRPr="00B14F7C">
        <w:rPr>
          <w:rFonts w:ascii="仿宋_GB2312" w:eastAsia="仿宋_GB2312" w:hint="eastAsia"/>
          <w:sz w:val="28"/>
          <w:szCs w:val="28"/>
        </w:rPr>
        <w:t>万元，与</w:t>
      </w:r>
      <w:r>
        <w:rPr>
          <w:rFonts w:ascii="仿宋_GB2312" w:eastAsia="仿宋_GB2312" w:hint="eastAsia"/>
          <w:sz w:val="28"/>
          <w:szCs w:val="28"/>
        </w:rPr>
        <w:t>2023</w:t>
      </w:r>
      <w:r w:rsidRPr="00B14F7C">
        <w:rPr>
          <w:rFonts w:ascii="仿宋_GB2312" w:eastAsia="仿宋_GB2312" w:hint="eastAsia"/>
          <w:sz w:val="28"/>
          <w:szCs w:val="28"/>
        </w:rPr>
        <w:t>年年初预算持平。其中：</w:t>
      </w:r>
    </w:p>
    <w:p w:rsidR="00B14F7C" w:rsidRPr="00B14F7C" w:rsidRDefault="00B14F7C" w:rsidP="00B14F7C">
      <w:pPr>
        <w:autoSpaceDE w:val="0"/>
        <w:autoSpaceDN w:val="0"/>
        <w:adjustRightInd w:val="0"/>
        <w:spacing w:line="580" w:lineRule="exact"/>
        <w:ind w:firstLineChars="200" w:firstLine="560"/>
        <w:jc w:val="left"/>
        <w:rPr>
          <w:rFonts w:ascii="仿宋_GB2312" w:eastAsia="仿宋_GB2312"/>
          <w:sz w:val="28"/>
          <w:szCs w:val="28"/>
        </w:rPr>
      </w:pPr>
      <w:r w:rsidRPr="00B14F7C">
        <w:rPr>
          <w:rFonts w:ascii="仿宋_GB2312" w:eastAsia="仿宋_GB2312" w:hint="eastAsia"/>
          <w:sz w:val="28"/>
          <w:szCs w:val="28"/>
        </w:rPr>
        <w:t>“行政事业单位养老支出”（款）</w:t>
      </w:r>
      <w:r>
        <w:rPr>
          <w:rFonts w:ascii="仿宋_GB2312" w:eastAsia="仿宋_GB2312" w:hint="eastAsia"/>
          <w:sz w:val="28"/>
          <w:szCs w:val="28"/>
        </w:rPr>
        <w:t>2023</w:t>
      </w:r>
      <w:r w:rsidRPr="00B14F7C">
        <w:rPr>
          <w:rFonts w:ascii="仿宋_GB2312" w:eastAsia="仿宋_GB2312" w:hint="eastAsia"/>
          <w:sz w:val="28"/>
          <w:szCs w:val="28"/>
        </w:rPr>
        <w:t>年度决算</w:t>
      </w:r>
      <w:r w:rsidR="00F12E96">
        <w:rPr>
          <w:rFonts w:ascii="仿宋_GB2312" w:eastAsia="仿宋_GB2312" w:hint="eastAsia"/>
          <w:sz w:val="28"/>
          <w:szCs w:val="28"/>
        </w:rPr>
        <w:t>64</w:t>
      </w:r>
      <w:r w:rsidRPr="00B14F7C">
        <w:rPr>
          <w:rFonts w:ascii="仿宋_GB2312" w:eastAsia="仿宋_GB2312" w:hint="eastAsia"/>
          <w:sz w:val="28"/>
          <w:szCs w:val="28"/>
        </w:rPr>
        <w:t>万元，与</w:t>
      </w:r>
      <w:r>
        <w:rPr>
          <w:rFonts w:ascii="仿宋_GB2312" w:eastAsia="仿宋_GB2312" w:hint="eastAsia"/>
          <w:sz w:val="28"/>
          <w:szCs w:val="28"/>
        </w:rPr>
        <w:t>2023</w:t>
      </w:r>
      <w:r w:rsidRPr="00B14F7C">
        <w:rPr>
          <w:rFonts w:ascii="仿宋_GB2312" w:eastAsia="仿宋_GB2312" w:hint="eastAsia"/>
          <w:sz w:val="28"/>
          <w:szCs w:val="28"/>
        </w:rPr>
        <w:t>年年初预算持平。</w:t>
      </w:r>
    </w:p>
    <w:p w:rsidR="00B14F7C" w:rsidRPr="00B14F7C" w:rsidRDefault="00B14F7C" w:rsidP="00B14F7C">
      <w:pPr>
        <w:autoSpaceDE w:val="0"/>
        <w:autoSpaceDN w:val="0"/>
        <w:adjustRightInd w:val="0"/>
        <w:spacing w:line="580" w:lineRule="exact"/>
        <w:ind w:firstLineChars="200" w:firstLine="560"/>
        <w:jc w:val="left"/>
        <w:rPr>
          <w:rFonts w:ascii="仿宋_GB2312" w:eastAsia="仿宋_GB2312"/>
          <w:sz w:val="28"/>
          <w:szCs w:val="28"/>
        </w:rPr>
      </w:pPr>
      <w:r w:rsidRPr="00B14F7C">
        <w:rPr>
          <w:rFonts w:ascii="仿宋_GB2312" w:eastAsia="仿宋_GB2312" w:hint="eastAsia"/>
          <w:sz w:val="28"/>
          <w:szCs w:val="28"/>
        </w:rPr>
        <w:t>3、“卫生健康支出”（类）</w:t>
      </w:r>
      <w:r>
        <w:rPr>
          <w:rFonts w:ascii="仿宋_GB2312" w:eastAsia="仿宋_GB2312" w:hint="eastAsia"/>
          <w:sz w:val="28"/>
          <w:szCs w:val="28"/>
        </w:rPr>
        <w:t>2023</w:t>
      </w:r>
      <w:r w:rsidRPr="00B14F7C">
        <w:rPr>
          <w:rFonts w:ascii="仿宋_GB2312" w:eastAsia="仿宋_GB2312" w:hint="eastAsia"/>
          <w:sz w:val="28"/>
          <w:szCs w:val="28"/>
        </w:rPr>
        <w:t>年度决算</w:t>
      </w:r>
      <w:r w:rsidR="00F12E96">
        <w:rPr>
          <w:rFonts w:ascii="仿宋_GB2312" w:eastAsia="仿宋_GB2312" w:hint="eastAsia"/>
          <w:sz w:val="28"/>
          <w:szCs w:val="28"/>
        </w:rPr>
        <w:t>45.42</w:t>
      </w:r>
      <w:r w:rsidRPr="00B14F7C">
        <w:rPr>
          <w:rFonts w:ascii="仿宋_GB2312" w:eastAsia="仿宋_GB2312" w:hint="eastAsia"/>
          <w:sz w:val="28"/>
          <w:szCs w:val="28"/>
        </w:rPr>
        <w:t>万元，与</w:t>
      </w:r>
      <w:r>
        <w:rPr>
          <w:rFonts w:ascii="仿宋_GB2312" w:eastAsia="仿宋_GB2312" w:hint="eastAsia"/>
          <w:sz w:val="28"/>
          <w:szCs w:val="28"/>
        </w:rPr>
        <w:t>2023</w:t>
      </w:r>
      <w:r w:rsidRPr="00B14F7C">
        <w:rPr>
          <w:rFonts w:ascii="仿宋_GB2312" w:eastAsia="仿宋_GB2312" w:hint="eastAsia"/>
          <w:sz w:val="28"/>
          <w:szCs w:val="28"/>
        </w:rPr>
        <w:t>年年初预算持平。其中：</w:t>
      </w:r>
    </w:p>
    <w:p w:rsidR="00B14F7C" w:rsidRPr="00B14F7C" w:rsidRDefault="00B14F7C" w:rsidP="00B14F7C">
      <w:pPr>
        <w:autoSpaceDE w:val="0"/>
        <w:autoSpaceDN w:val="0"/>
        <w:adjustRightInd w:val="0"/>
        <w:spacing w:line="580" w:lineRule="exact"/>
        <w:ind w:firstLineChars="200" w:firstLine="560"/>
        <w:jc w:val="left"/>
        <w:rPr>
          <w:rFonts w:ascii="仿宋_GB2312" w:eastAsia="仿宋_GB2312"/>
          <w:sz w:val="28"/>
          <w:szCs w:val="28"/>
        </w:rPr>
      </w:pPr>
      <w:r w:rsidRPr="00B14F7C">
        <w:rPr>
          <w:rFonts w:ascii="仿宋_GB2312" w:eastAsia="仿宋_GB2312" w:hint="eastAsia"/>
          <w:sz w:val="28"/>
          <w:szCs w:val="28"/>
        </w:rPr>
        <w:t>“行政事业单位医疗”（款）</w:t>
      </w:r>
      <w:r>
        <w:rPr>
          <w:rFonts w:ascii="仿宋_GB2312" w:eastAsia="仿宋_GB2312" w:hint="eastAsia"/>
          <w:sz w:val="28"/>
          <w:szCs w:val="28"/>
        </w:rPr>
        <w:t>2023</w:t>
      </w:r>
      <w:r w:rsidRPr="00B14F7C">
        <w:rPr>
          <w:rFonts w:ascii="仿宋_GB2312" w:eastAsia="仿宋_GB2312" w:hint="eastAsia"/>
          <w:sz w:val="28"/>
          <w:szCs w:val="28"/>
        </w:rPr>
        <w:t>年度决算</w:t>
      </w:r>
      <w:r w:rsidR="00F12E96">
        <w:rPr>
          <w:rFonts w:ascii="仿宋_GB2312" w:eastAsia="仿宋_GB2312" w:hint="eastAsia"/>
          <w:sz w:val="28"/>
          <w:szCs w:val="28"/>
        </w:rPr>
        <w:t>45.42</w:t>
      </w:r>
      <w:r w:rsidRPr="00B14F7C">
        <w:rPr>
          <w:rFonts w:ascii="仿宋_GB2312" w:eastAsia="仿宋_GB2312" w:hint="eastAsia"/>
          <w:sz w:val="28"/>
          <w:szCs w:val="28"/>
        </w:rPr>
        <w:t>万元，与</w:t>
      </w:r>
      <w:r>
        <w:rPr>
          <w:rFonts w:ascii="仿宋_GB2312" w:eastAsia="仿宋_GB2312" w:hint="eastAsia"/>
          <w:sz w:val="28"/>
          <w:szCs w:val="28"/>
        </w:rPr>
        <w:t>2023</w:t>
      </w:r>
      <w:r w:rsidRPr="00B14F7C">
        <w:rPr>
          <w:rFonts w:ascii="仿宋_GB2312" w:eastAsia="仿宋_GB2312" w:hint="eastAsia"/>
          <w:sz w:val="28"/>
          <w:szCs w:val="28"/>
        </w:rPr>
        <w:t>年年初预算持平。</w:t>
      </w:r>
    </w:p>
    <w:p w:rsidR="00EF4755" w:rsidRDefault="00A11553" w:rsidP="00B14F7C">
      <w:pPr>
        <w:autoSpaceDE w:val="0"/>
        <w:autoSpaceDN w:val="0"/>
        <w:adjustRightInd w:val="0"/>
        <w:spacing w:line="580" w:lineRule="exact"/>
        <w:ind w:firstLineChars="200" w:firstLine="562"/>
        <w:jc w:val="left"/>
        <w:rPr>
          <w:rFonts w:ascii="仿宋_GB2312" w:eastAsia="仿宋_GB2312"/>
          <w:sz w:val="28"/>
          <w:szCs w:val="28"/>
        </w:rPr>
      </w:pPr>
      <w:r>
        <w:rPr>
          <w:rFonts w:ascii="黑体" w:eastAsia="黑体" w:hint="eastAsia"/>
          <w:b/>
          <w:sz w:val="28"/>
          <w:szCs w:val="28"/>
        </w:rPr>
        <w:t>五、政府性基金预算财政拨款支出决算情况说明</w:t>
      </w:r>
    </w:p>
    <w:p w:rsidR="0038574B" w:rsidRDefault="0038574B" w:rsidP="0038574B">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本年度无</w:t>
      </w:r>
      <w:r w:rsidRPr="00742B05">
        <w:rPr>
          <w:rFonts w:ascii="仿宋_GB2312" w:eastAsia="仿宋_GB2312" w:hint="eastAsia"/>
          <w:sz w:val="28"/>
          <w:szCs w:val="28"/>
        </w:rPr>
        <w:t>此项</w:t>
      </w:r>
      <w:r>
        <w:rPr>
          <w:rFonts w:ascii="仿宋_GB2312" w:eastAsia="仿宋_GB2312" w:hint="eastAsia"/>
          <w:sz w:val="28"/>
          <w:szCs w:val="28"/>
        </w:rPr>
        <w:t>支出。</w:t>
      </w:r>
    </w:p>
    <w:p w:rsidR="00EF4755" w:rsidRDefault="00A11553" w:rsidP="0038574B">
      <w:pPr>
        <w:autoSpaceDE w:val="0"/>
        <w:autoSpaceDN w:val="0"/>
        <w:adjustRightInd w:val="0"/>
        <w:spacing w:line="580" w:lineRule="exact"/>
        <w:ind w:firstLineChars="200" w:firstLine="562"/>
        <w:jc w:val="left"/>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EF4755" w:rsidRDefault="00A11553" w:rsidP="00D00235">
      <w:pPr>
        <w:ind w:firstLineChars="192" w:firstLine="538"/>
        <w:rPr>
          <w:rFonts w:ascii="仿宋_GB2312" w:eastAsia="仿宋_GB2312"/>
          <w:sz w:val="28"/>
          <w:szCs w:val="28"/>
        </w:rPr>
      </w:pPr>
      <w:r>
        <w:rPr>
          <w:rFonts w:ascii="仿宋_GB2312" w:eastAsia="仿宋_GB2312" w:hint="eastAsia"/>
          <w:sz w:val="28"/>
          <w:szCs w:val="28"/>
        </w:rPr>
        <w:t>2023年度国有资本经营预算财政</w:t>
      </w:r>
      <w:r>
        <w:rPr>
          <w:rFonts w:ascii="仿宋_GB2312" w:eastAsia="仿宋_GB2312"/>
          <w:sz w:val="28"/>
          <w:szCs w:val="28"/>
        </w:rPr>
        <w:t>拨款</w:t>
      </w:r>
      <w:r>
        <w:rPr>
          <w:rFonts w:ascii="仿宋_GB2312" w:eastAsia="仿宋_GB2312" w:hint="eastAsia"/>
          <w:sz w:val="28"/>
          <w:szCs w:val="28"/>
        </w:rPr>
        <w:t>收入总</w:t>
      </w:r>
      <w:r>
        <w:rPr>
          <w:rFonts w:ascii="仿宋_GB2312" w:eastAsia="仿宋_GB2312"/>
          <w:sz w:val="28"/>
          <w:szCs w:val="28"/>
        </w:rPr>
        <w:t>计0</w:t>
      </w:r>
      <w:r>
        <w:rPr>
          <w:rFonts w:ascii="仿宋_GB2312" w:eastAsia="仿宋_GB2312" w:hint="eastAsia"/>
          <w:sz w:val="28"/>
          <w:szCs w:val="28"/>
        </w:rPr>
        <w:t>万元，国有资本经营预算财政</w:t>
      </w:r>
      <w:r>
        <w:rPr>
          <w:rFonts w:ascii="仿宋_GB2312" w:eastAsia="仿宋_GB2312"/>
          <w:sz w:val="28"/>
          <w:szCs w:val="28"/>
        </w:rPr>
        <w:t>拨款</w:t>
      </w:r>
      <w:r>
        <w:rPr>
          <w:rFonts w:ascii="仿宋_GB2312" w:eastAsia="仿宋_GB2312" w:hint="eastAsia"/>
          <w:sz w:val="28"/>
          <w:szCs w:val="28"/>
        </w:rPr>
        <w:t>支出总</w:t>
      </w:r>
      <w:r>
        <w:rPr>
          <w:rFonts w:ascii="仿宋_GB2312" w:eastAsia="仿宋_GB2312"/>
          <w:sz w:val="28"/>
          <w:szCs w:val="28"/>
        </w:rPr>
        <w:t>计0</w:t>
      </w:r>
      <w:r>
        <w:rPr>
          <w:rFonts w:ascii="仿宋_GB2312" w:eastAsia="仿宋_GB2312" w:hint="eastAsia"/>
          <w:sz w:val="28"/>
          <w:szCs w:val="28"/>
        </w:rPr>
        <w:t>万元。</w:t>
      </w:r>
    </w:p>
    <w:p w:rsidR="00EF4755" w:rsidRDefault="00A11553" w:rsidP="00D00235">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EF4755" w:rsidRDefault="00A11553" w:rsidP="00D00235">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554.58</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lastRenderedPageBreak/>
        <w:t>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EF4755" w:rsidRDefault="00A11553">
      <w:pPr>
        <w:rPr>
          <w:rFonts w:ascii="仿宋_GB2312" w:eastAsia="仿宋_GB2312"/>
          <w:sz w:val="28"/>
          <w:szCs w:val="28"/>
        </w:rPr>
      </w:pPr>
      <w: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EF4755" w:rsidRDefault="00A11553">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EF5CE7" w:rsidRDefault="00EF5CE7" w:rsidP="00EF5CE7">
      <w:pPr>
        <w:spacing w:line="560" w:lineRule="exact"/>
        <w:ind w:firstLine="600"/>
        <w:rPr>
          <w:rFonts w:ascii="仿宋_GB2312" w:eastAsia="仿宋_GB2312"/>
          <w:sz w:val="28"/>
          <w:szCs w:val="28"/>
        </w:rPr>
      </w:pPr>
      <w:r>
        <w:rPr>
          <w:rFonts w:ascii="仿宋_GB2312" w:eastAsia="仿宋_GB2312" w:hint="eastAsia"/>
          <w:sz w:val="28"/>
          <w:szCs w:val="28"/>
        </w:rPr>
        <w:t>“三公”经费包括</w:t>
      </w:r>
      <w:r w:rsidRPr="00786B17">
        <w:rPr>
          <w:rFonts w:ascii="仿宋_GB2312" w:eastAsia="仿宋_GB2312" w:hint="eastAsia"/>
          <w:sz w:val="28"/>
          <w:szCs w:val="28"/>
        </w:rPr>
        <w:t>北京市</w:t>
      </w:r>
      <w:r>
        <w:rPr>
          <w:rFonts w:ascii="仿宋_GB2312" w:eastAsia="仿宋_GB2312" w:hint="eastAsia"/>
          <w:sz w:val="28"/>
          <w:szCs w:val="28"/>
        </w:rPr>
        <w:t>统计局普查中心</w:t>
      </w:r>
      <w:r w:rsidRPr="00231B9F">
        <w:rPr>
          <w:rFonts w:ascii="仿宋_GB2312" w:eastAsia="仿宋_GB2312" w:hint="eastAsia"/>
          <w:sz w:val="28"/>
          <w:szCs w:val="28"/>
        </w:rPr>
        <w:t>1个</w:t>
      </w:r>
      <w:r>
        <w:rPr>
          <w:rFonts w:ascii="仿宋_GB2312" w:eastAsia="仿宋_GB2312" w:hint="eastAsia"/>
          <w:sz w:val="28"/>
          <w:szCs w:val="28"/>
        </w:rPr>
        <w:t>事业单位。2023年度“三公”经费财政拨款决算数</w:t>
      </w:r>
      <w:r>
        <w:rPr>
          <w:rFonts w:ascii="仿宋_GB2312" w:eastAsia="仿宋_GB2312"/>
          <w:sz w:val="28"/>
          <w:szCs w:val="28"/>
        </w:rPr>
        <w:t>0</w:t>
      </w:r>
      <w:r>
        <w:rPr>
          <w:rFonts w:ascii="仿宋_GB2312" w:eastAsia="仿宋_GB2312" w:hint="eastAsia"/>
          <w:sz w:val="28"/>
          <w:szCs w:val="28"/>
        </w:rPr>
        <w:t>万元，与2023年度“三公”经费财政拨款年初预算</w:t>
      </w:r>
      <w:r>
        <w:rPr>
          <w:rFonts w:ascii="仿宋_GB2312" w:eastAsia="仿宋_GB2312"/>
          <w:sz w:val="28"/>
          <w:szCs w:val="28"/>
        </w:rPr>
        <w:t>0</w:t>
      </w:r>
      <w:r>
        <w:rPr>
          <w:rFonts w:ascii="仿宋_GB2312" w:eastAsia="仿宋_GB2312" w:hint="eastAsia"/>
          <w:sz w:val="28"/>
          <w:szCs w:val="28"/>
        </w:rPr>
        <w:t>万元持平。其中：</w:t>
      </w:r>
    </w:p>
    <w:p w:rsidR="00EF5CE7" w:rsidRDefault="00EF5CE7" w:rsidP="00EF5CE7">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w:t>
      </w:r>
    </w:p>
    <w:p w:rsidR="00EF5CE7" w:rsidRDefault="00EF5CE7" w:rsidP="00EF5CE7">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w:t>
      </w:r>
    </w:p>
    <w:p w:rsidR="00EF5CE7" w:rsidRPr="00231B9F" w:rsidRDefault="00EF5CE7" w:rsidP="00EF5CE7">
      <w:pPr>
        <w:pStyle w:val="a0"/>
        <w:ind w:firstLine="560"/>
      </w:pPr>
      <w:r>
        <w:rPr>
          <w:rFonts w:ascii="仿宋_GB2312" w:eastAsia="仿宋_GB2312" w:hint="eastAsia"/>
          <w:sz w:val="28"/>
          <w:szCs w:val="28"/>
        </w:rPr>
        <w:t>3.公务用车购置及运行维护费。2023年度决算数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万元持平。其中，公务用车购置费2023年度决算数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万元持平。公务用车运行维护费2023年度决算数</w:t>
      </w:r>
      <w:r>
        <w:rPr>
          <w:rFonts w:ascii="仿宋_GB2312" w:eastAsia="仿宋_GB2312"/>
          <w:sz w:val="28"/>
          <w:szCs w:val="28"/>
        </w:rPr>
        <w:t>0</w:t>
      </w:r>
      <w:r>
        <w:rPr>
          <w:rFonts w:ascii="仿宋_GB2312" w:eastAsia="仿宋_GB2312" w:hint="eastAsia"/>
          <w:sz w:val="28"/>
          <w:szCs w:val="28"/>
        </w:rPr>
        <w:t>万元，与2023年度年初预算数</w:t>
      </w:r>
      <w:r>
        <w:rPr>
          <w:rFonts w:ascii="仿宋_GB2312" w:eastAsia="仿宋_GB2312"/>
          <w:sz w:val="28"/>
          <w:szCs w:val="28"/>
        </w:rPr>
        <w:t>0</w:t>
      </w:r>
      <w:r>
        <w:rPr>
          <w:rFonts w:ascii="仿宋_GB2312" w:eastAsia="仿宋_GB2312" w:hint="eastAsia"/>
          <w:sz w:val="28"/>
          <w:szCs w:val="28"/>
        </w:rPr>
        <w:t>万元持平。</w:t>
      </w:r>
    </w:p>
    <w:p w:rsidR="00EF4755" w:rsidRDefault="00A11553" w:rsidP="00EF5CE7">
      <w:pPr>
        <w:spacing w:line="560" w:lineRule="exact"/>
        <w:ind w:firstLine="600"/>
        <w:rPr>
          <w:rFonts w:ascii="黑体" w:eastAsia="黑体"/>
          <w:sz w:val="28"/>
          <w:szCs w:val="28"/>
        </w:rPr>
      </w:pPr>
      <w:r>
        <w:rPr>
          <w:rFonts w:ascii="黑体" w:eastAsia="黑体" w:hint="eastAsia"/>
          <w:sz w:val="28"/>
          <w:szCs w:val="28"/>
        </w:rPr>
        <w:t>二、机关运行经费支出情况</w:t>
      </w:r>
    </w:p>
    <w:p w:rsidR="004833ED" w:rsidRDefault="004833ED" w:rsidP="004833ED">
      <w:pPr>
        <w:ind w:firstLineChars="192" w:firstLine="538"/>
        <w:rPr>
          <w:rFonts w:ascii="仿宋_GB2312" w:eastAsia="仿宋_GB2312"/>
          <w:sz w:val="28"/>
          <w:szCs w:val="28"/>
        </w:rPr>
      </w:pPr>
      <w:r>
        <w:rPr>
          <w:rFonts w:ascii="仿宋_GB2312" w:eastAsia="仿宋_GB2312" w:hint="eastAsia"/>
          <w:sz w:val="28"/>
          <w:szCs w:val="28"/>
        </w:rPr>
        <w:t>202</w:t>
      </w:r>
      <w:r w:rsidR="00EE6307">
        <w:rPr>
          <w:rFonts w:ascii="仿宋_GB2312" w:eastAsia="仿宋_GB2312" w:hint="eastAsia"/>
          <w:sz w:val="28"/>
          <w:szCs w:val="28"/>
        </w:rPr>
        <w:t>3</w:t>
      </w:r>
      <w:r>
        <w:rPr>
          <w:rFonts w:ascii="仿宋_GB2312" w:eastAsia="仿宋_GB2312" w:hint="eastAsia"/>
          <w:sz w:val="28"/>
          <w:szCs w:val="28"/>
        </w:rPr>
        <w:t>年度使用财政拨款安排的基本支出中的日常公用经费支出，合计29.29万元，比上年增加1.25万元，增加原因：疫情过后正常的恢复性增长。</w:t>
      </w:r>
    </w:p>
    <w:p w:rsidR="00EF4755" w:rsidRDefault="00A11553">
      <w:pPr>
        <w:ind w:left="540"/>
        <w:rPr>
          <w:rFonts w:ascii="黑体" w:eastAsia="黑体"/>
          <w:sz w:val="28"/>
          <w:szCs w:val="28"/>
        </w:rPr>
      </w:pPr>
      <w:r>
        <w:rPr>
          <w:rFonts w:ascii="黑体" w:eastAsia="黑体" w:hint="eastAsia"/>
          <w:sz w:val="28"/>
          <w:szCs w:val="28"/>
        </w:rPr>
        <w:t>三、政府采购支出情况</w:t>
      </w:r>
    </w:p>
    <w:p w:rsidR="00EF4755" w:rsidRDefault="00A11553" w:rsidP="00D00235">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0</w:t>
      </w:r>
      <w:r>
        <w:rPr>
          <w:rFonts w:ascii="仿宋_GB2312" w:eastAsia="仿宋_GB2312" w:hint="eastAsia"/>
          <w:sz w:val="28"/>
          <w:szCs w:val="28"/>
        </w:rPr>
        <w:t>万元，其中：政府采购货物支出</w:t>
      </w:r>
      <w:r>
        <w:rPr>
          <w:rFonts w:ascii="仿宋_GB2312" w:eastAsia="仿宋_GB2312"/>
          <w:sz w:val="28"/>
          <w:szCs w:val="28"/>
        </w:rPr>
        <w:t>0</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0</w:t>
      </w:r>
      <w:r>
        <w:rPr>
          <w:rFonts w:ascii="仿宋_GB2312" w:eastAsia="仿宋_GB2312" w:hint="eastAsia"/>
          <w:sz w:val="28"/>
          <w:szCs w:val="28"/>
        </w:rPr>
        <w:t>万元。授予中小企业合同金额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%，其中：授予小微企业合同金额</w:t>
      </w:r>
      <w:r>
        <w:rPr>
          <w:rFonts w:ascii="仿宋_GB2312" w:eastAsia="仿宋_GB2312"/>
          <w:sz w:val="28"/>
          <w:szCs w:val="28"/>
        </w:rPr>
        <w:t>0</w:t>
      </w:r>
      <w:r>
        <w:rPr>
          <w:rFonts w:ascii="仿宋_GB2312" w:eastAsia="仿宋_GB2312" w:hint="eastAsia"/>
          <w:sz w:val="28"/>
          <w:szCs w:val="28"/>
        </w:rPr>
        <w:t>万元，占政府采购支出总额的</w:t>
      </w:r>
      <w:r>
        <w:rPr>
          <w:rFonts w:ascii="仿宋_GB2312" w:eastAsia="仿宋_GB2312"/>
          <w:sz w:val="28"/>
          <w:szCs w:val="28"/>
        </w:rPr>
        <w:t>0</w:t>
      </w:r>
      <w:r>
        <w:rPr>
          <w:rFonts w:ascii="仿宋_GB2312" w:eastAsia="仿宋_GB2312" w:hint="eastAsia"/>
          <w:sz w:val="28"/>
          <w:szCs w:val="28"/>
        </w:rPr>
        <w:t>%。</w:t>
      </w:r>
    </w:p>
    <w:p w:rsidR="00EF4755" w:rsidRDefault="00A11553">
      <w:pPr>
        <w:ind w:firstLineChars="200" w:firstLine="560"/>
        <w:rPr>
          <w:rFonts w:ascii="黑体" w:eastAsia="黑体"/>
          <w:sz w:val="28"/>
          <w:szCs w:val="28"/>
          <w:highlight w:val="yellow"/>
        </w:rPr>
      </w:pPr>
      <w:r>
        <w:rPr>
          <w:rFonts w:ascii="黑体" w:eastAsia="黑体" w:hint="eastAsia"/>
          <w:sz w:val="28"/>
          <w:szCs w:val="28"/>
        </w:rPr>
        <w:lastRenderedPageBreak/>
        <w:t>四、国有资产占用情况</w:t>
      </w:r>
    </w:p>
    <w:p w:rsidR="00EF4755" w:rsidRDefault="00A11553">
      <w:pPr>
        <w:ind w:firstLineChars="200" w:firstLine="560"/>
        <w:rPr>
          <w:rFonts w:ascii="仿宋_GB2312" w:eastAsia="仿宋_GB2312"/>
          <w:sz w:val="32"/>
          <w:szCs w:val="32"/>
        </w:rPr>
      </w:pPr>
      <w:r>
        <w:rPr>
          <w:rFonts w:ascii="仿宋_GB2312" w:eastAsia="仿宋_GB2312" w:hint="eastAsia"/>
          <w:sz w:val="28"/>
          <w:szCs w:val="28"/>
        </w:rPr>
        <w:t>2023年度新购置车辆</w:t>
      </w:r>
      <w:r w:rsidR="00200CD0">
        <w:rPr>
          <w:rFonts w:ascii="仿宋_GB2312" w:eastAsia="仿宋_GB2312" w:hint="eastAsia"/>
          <w:sz w:val="28"/>
          <w:szCs w:val="28"/>
        </w:rPr>
        <w:t>0</w:t>
      </w:r>
      <w:r>
        <w:rPr>
          <w:rFonts w:ascii="仿宋_GB2312" w:eastAsia="仿宋_GB2312" w:hint="eastAsia"/>
          <w:sz w:val="28"/>
          <w:szCs w:val="28"/>
        </w:rPr>
        <w:t>台，共计</w:t>
      </w:r>
      <w:r w:rsidR="00200CD0">
        <w:rPr>
          <w:rFonts w:ascii="仿宋_GB2312" w:eastAsia="仿宋_GB2312" w:hint="eastAsia"/>
          <w:sz w:val="28"/>
          <w:szCs w:val="28"/>
        </w:rPr>
        <w:t>0</w:t>
      </w:r>
      <w:r>
        <w:rPr>
          <w:rFonts w:ascii="仿宋_GB2312" w:eastAsia="仿宋_GB2312" w:hint="eastAsia"/>
          <w:sz w:val="28"/>
          <w:szCs w:val="28"/>
        </w:rPr>
        <w:t>万元；新购置单位价值100万元（含）以上的设备</w:t>
      </w:r>
      <w:r w:rsidR="00200CD0">
        <w:rPr>
          <w:rFonts w:ascii="仿宋_GB2312" w:eastAsia="仿宋_GB2312" w:hint="eastAsia"/>
          <w:sz w:val="28"/>
          <w:szCs w:val="28"/>
        </w:rPr>
        <w:t>0</w:t>
      </w:r>
      <w:r>
        <w:rPr>
          <w:rFonts w:ascii="仿宋_GB2312" w:eastAsia="仿宋_GB2312" w:hint="eastAsia"/>
          <w:sz w:val="28"/>
          <w:szCs w:val="28"/>
        </w:rPr>
        <w:t>台（套），共计</w:t>
      </w:r>
      <w:r w:rsidR="00200CD0">
        <w:rPr>
          <w:rFonts w:ascii="仿宋_GB2312" w:eastAsia="仿宋_GB2312" w:hint="eastAsia"/>
          <w:sz w:val="28"/>
          <w:szCs w:val="28"/>
        </w:rPr>
        <w:t>0</w:t>
      </w:r>
      <w:r>
        <w:rPr>
          <w:rFonts w:ascii="仿宋_GB2312" w:eastAsia="仿宋_GB2312" w:hint="eastAsia"/>
          <w:sz w:val="28"/>
          <w:szCs w:val="28"/>
        </w:rPr>
        <w:t>万元。截至12月31日，</w:t>
      </w:r>
      <w:r w:rsidR="00200CD0">
        <w:rPr>
          <w:rFonts w:ascii="仿宋_GB2312" w:eastAsia="仿宋_GB2312" w:hint="eastAsia"/>
          <w:sz w:val="28"/>
          <w:szCs w:val="28"/>
        </w:rPr>
        <w:t>我单位</w:t>
      </w:r>
      <w:r>
        <w:rPr>
          <w:rFonts w:ascii="仿宋_GB2312" w:eastAsia="仿宋_GB2312" w:hint="eastAsia"/>
          <w:sz w:val="28"/>
          <w:szCs w:val="28"/>
        </w:rPr>
        <w:t>共有车辆</w:t>
      </w:r>
      <w:r w:rsidR="00200CD0">
        <w:rPr>
          <w:rFonts w:ascii="仿宋_GB2312" w:eastAsia="仿宋_GB2312" w:hint="eastAsia"/>
          <w:sz w:val="28"/>
          <w:szCs w:val="28"/>
        </w:rPr>
        <w:t>0</w:t>
      </w:r>
      <w:r>
        <w:rPr>
          <w:rFonts w:ascii="仿宋_GB2312" w:eastAsia="仿宋_GB2312" w:hint="eastAsia"/>
          <w:sz w:val="28"/>
          <w:szCs w:val="28"/>
        </w:rPr>
        <w:t>台，共计</w:t>
      </w:r>
      <w:r w:rsidR="00200CD0">
        <w:rPr>
          <w:rFonts w:ascii="仿宋_GB2312" w:eastAsia="仿宋_GB2312" w:hint="eastAsia"/>
          <w:sz w:val="28"/>
          <w:szCs w:val="28"/>
        </w:rPr>
        <w:t>0</w:t>
      </w:r>
      <w:r>
        <w:rPr>
          <w:rFonts w:ascii="仿宋_GB2312" w:eastAsia="仿宋_GB2312" w:hint="eastAsia"/>
          <w:sz w:val="28"/>
          <w:szCs w:val="28"/>
        </w:rPr>
        <w:t>万元；单位价值100万元（含）以上的设备</w:t>
      </w:r>
      <w:r w:rsidR="00200CD0">
        <w:rPr>
          <w:rFonts w:ascii="仿宋_GB2312" w:eastAsia="仿宋_GB2312" w:hint="eastAsia"/>
          <w:sz w:val="28"/>
          <w:szCs w:val="28"/>
        </w:rPr>
        <w:t>0</w:t>
      </w:r>
      <w:r>
        <w:rPr>
          <w:rFonts w:ascii="仿宋_GB2312" w:eastAsia="仿宋_GB2312" w:hint="eastAsia"/>
          <w:sz w:val="28"/>
          <w:szCs w:val="28"/>
        </w:rPr>
        <w:t>台（套），共计</w:t>
      </w:r>
      <w:r w:rsidR="00200CD0">
        <w:rPr>
          <w:rFonts w:ascii="仿宋_GB2312" w:eastAsia="仿宋_GB2312" w:hint="eastAsia"/>
          <w:sz w:val="28"/>
          <w:szCs w:val="28"/>
        </w:rPr>
        <w:t>0</w:t>
      </w:r>
      <w:r>
        <w:rPr>
          <w:rFonts w:ascii="仿宋_GB2312" w:eastAsia="仿宋_GB2312" w:hint="eastAsia"/>
          <w:sz w:val="28"/>
          <w:szCs w:val="28"/>
        </w:rPr>
        <w:t>万元。</w:t>
      </w:r>
    </w:p>
    <w:p w:rsidR="00EF4755" w:rsidRDefault="00A11553" w:rsidP="00D00235">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EF4755" w:rsidRDefault="00A11553" w:rsidP="00D00235">
      <w:pPr>
        <w:ind w:firstLineChars="192" w:firstLine="538"/>
        <w:rPr>
          <w:rFonts w:ascii="仿宋_GB2312" w:eastAsia="仿宋_GB2312"/>
          <w:sz w:val="28"/>
          <w:szCs w:val="28"/>
        </w:rPr>
      </w:pPr>
      <w:r>
        <w:rPr>
          <w:rFonts w:ascii="仿宋_GB2312" w:eastAsia="仿宋_GB2312" w:hint="eastAsia"/>
          <w:sz w:val="28"/>
          <w:szCs w:val="28"/>
        </w:rPr>
        <w:t>2023年度</w:t>
      </w:r>
      <w:r>
        <w:rPr>
          <w:rFonts w:ascii="仿宋_GB2312" w:eastAsia="仿宋_GB2312"/>
          <w:sz w:val="28"/>
          <w:szCs w:val="28"/>
        </w:rPr>
        <w:t>政府购买服务决算0</w:t>
      </w:r>
      <w:r>
        <w:rPr>
          <w:rFonts w:ascii="仿宋_GB2312" w:eastAsia="仿宋_GB2312" w:hint="eastAsia"/>
          <w:sz w:val="28"/>
          <w:szCs w:val="28"/>
        </w:rPr>
        <w:t>万元。</w:t>
      </w:r>
    </w:p>
    <w:p w:rsidR="00EF4755" w:rsidRDefault="00A11553">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EF4755" w:rsidRDefault="00A11553">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EF4755" w:rsidRDefault="00A11553">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EF4755" w:rsidRDefault="00A11553">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EF4755" w:rsidRDefault="00A11553">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EF4755" w:rsidRDefault="00A11553">
      <w:pPr>
        <w:ind w:firstLineChars="150" w:firstLine="420"/>
        <w:rPr>
          <w:rFonts w:ascii="仿宋_GB2312" w:eastAsia="仿宋_GB2312"/>
          <w:sz w:val="28"/>
          <w:szCs w:val="28"/>
        </w:rPr>
      </w:pPr>
      <w:r>
        <w:rPr>
          <w:rFonts w:ascii="仿宋_GB2312" w:eastAsia="仿宋_GB2312" w:hint="eastAsia"/>
          <w:sz w:val="28"/>
          <w:szCs w:val="28"/>
        </w:rPr>
        <w:lastRenderedPageBreak/>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EF4755" w:rsidRDefault="00A11553">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200CD0" w:rsidRDefault="00200CD0" w:rsidP="00200CD0">
      <w:pPr>
        <w:ind w:firstLineChars="150" w:firstLine="420"/>
        <w:rPr>
          <w:rFonts w:ascii="仿宋_GB2312" w:eastAsia="仿宋_GB2312"/>
          <w:sz w:val="28"/>
          <w:szCs w:val="28"/>
        </w:rPr>
      </w:pPr>
      <w:r w:rsidRPr="00670DC3">
        <w:rPr>
          <w:rFonts w:ascii="仿宋_GB2312" w:eastAsia="仿宋_GB2312" w:hint="eastAsia"/>
          <w:sz w:val="28"/>
          <w:szCs w:val="28"/>
        </w:rPr>
        <w:t>7.一般公共服务支出（类）统计信息事务（款）行政运行（项）：反映行政单位（包括实行公务员管理的事业单位）的基本支出。</w:t>
      </w:r>
    </w:p>
    <w:p w:rsidR="00EF4755" w:rsidRPr="00200CD0" w:rsidRDefault="00EF4755">
      <w:pPr>
        <w:rPr>
          <w:rFonts w:ascii="仿宋_GB2312" w:eastAsia="仿宋_GB2312"/>
          <w:sz w:val="28"/>
          <w:szCs w:val="28"/>
        </w:rPr>
      </w:pPr>
    </w:p>
    <w:p w:rsidR="00EF4755" w:rsidRDefault="00EF4755" w:rsidP="00D00235">
      <w:pPr>
        <w:ind w:firstLineChars="200" w:firstLine="634"/>
        <w:rPr>
          <w:rFonts w:ascii="仿宋_GB2312" w:eastAsia="仿宋_GB2312"/>
          <w:b/>
          <w:color w:val="000000"/>
          <w:spacing w:val="-2"/>
          <w:sz w:val="32"/>
          <w:szCs w:val="32"/>
        </w:rPr>
      </w:pPr>
    </w:p>
    <w:p w:rsidR="00EF4755" w:rsidRDefault="00EF4755">
      <w:pPr>
        <w:ind w:firstLineChars="200" w:firstLine="640"/>
        <w:jc w:val="center"/>
        <w:rPr>
          <w:rFonts w:ascii="黑体" w:eastAsia="黑体"/>
          <w:sz w:val="32"/>
          <w:szCs w:val="32"/>
        </w:rPr>
      </w:pPr>
    </w:p>
    <w:p w:rsidR="00EF4755" w:rsidRDefault="00EF4755">
      <w:pPr>
        <w:ind w:firstLineChars="200" w:firstLine="640"/>
        <w:jc w:val="center"/>
        <w:rPr>
          <w:rFonts w:ascii="黑体" w:eastAsia="黑体"/>
          <w:sz w:val="32"/>
          <w:szCs w:val="32"/>
        </w:rPr>
      </w:pPr>
    </w:p>
    <w:p w:rsidR="00200CD0" w:rsidRDefault="00200CD0" w:rsidP="00200CD0">
      <w:pPr>
        <w:ind w:firstLineChars="200" w:firstLine="640"/>
        <w:jc w:val="center"/>
        <w:rPr>
          <w:rFonts w:ascii="黑体" w:eastAsia="黑体"/>
          <w:sz w:val="32"/>
          <w:szCs w:val="32"/>
        </w:rPr>
      </w:pPr>
      <w:r>
        <w:rPr>
          <w:rFonts w:ascii="黑体" w:eastAsia="黑体" w:hint="eastAsia"/>
          <w:sz w:val="32"/>
          <w:szCs w:val="32"/>
        </w:rPr>
        <w:t>第四部分  2023年度单位绩效评价情况</w:t>
      </w:r>
    </w:p>
    <w:p w:rsidR="00200CD0" w:rsidRPr="00D95EF8" w:rsidRDefault="00200CD0" w:rsidP="00200CD0">
      <w:pPr>
        <w:ind w:firstLineChars="200" w:firstLine="560"/>
        <w:rPr>
          <w:rFonts w:ascii="黑体" w:eastAsia="黑体"/>
          <w:sz w:val="28"/>
          <w:szCs w:val="28"/>
        </w:rPr>
      </w:pPr>
      <w:r w:rsidRPr="00D95EF8">
        <w:rPr>
          <w:rFonts w:ascii="黑体" w:eastAsia="黑体" w:hint="eastAsia"/>
          <w:sz w:val="28"/>
          <w:szCs w:val="28"/>
        </w:rPr>
        <w:t>一、项目</w:t>
      </w:r>
      <w:r w:rsidRPr="00D95EF8">
        <w:rPr>
          <w:rFonts w:ascii="黑体" w:eastAsia="黑体"/>
          <w:sz w:val="28"/>
          <w:szCs w:val="28"/>
        </w:rPr>
        <w:t>支出绩效自评表</w:t>
      </w:r>
    </w:p>
    <w:p w:rsidR="005855EF" w:rsidRDefault="005855EF" w:rsidP="005855EF">
      <w:pPr>
        <w:ind w:firstLineChars="200" w:firstLine="560"/>
      </w:pPr>
      <w:r>
        <w:rPr>
          <w:rFonts w:ascii="仿宋_GB2312" w:eastAsia="仿宋_GB2312" w:hint="eastAsia"/>
          <w:sz w:val="28"/>
          <w:szCs w:val="28"/>
        </w:rPr>
        <w:t>本年度无此项内容。</w:t>
      </w:r>
      <w:bookmarkStart w:id="0" w:name="_GoBack"/>
      <w:bookmarkEnd w:id="0"/>
    </w:p>
    <w:p w:rsidR="00A11553" w:rsidRDefault="00A11553" w:rsidP="005855EF">
      <w:pPr>
        <w:ind w:firstLineChars="350" w:firstLine="735"/>
      </w:pPr>
    </w:p>
    <w:sectPr w:rsidR="00A11553" w:rsidSect="00EF4755">
      <w:footerReference w:type="even" r:id="rId9"/>
      <w:footerReference w:type="default" r:id="rId10"/>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7D7B" w:rsidRDefault="00097D7B">
      <w:r>
        <w:separator/>
      </w:r>
    </w:p>
  </w:endnote>
  <w:endnote w:type="continuationSeparator" w:id="1">
    <w:p w:rsidR="00097D7B" w:rsidRDefault="00097D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55" w:rsidRDefault="009D0784">
    <w:pPr>
      <w:pStyle w:val="a7"/>
      <w:framePr w:wrap="around" w:vAnchor="text" w:hAnchor="margin" w:xAlign="center" w:y="1"/>
      <w:rPr>
        <w:rStyle w:val="ab"/>
      </w:rPr>
    </w:pPr>
    <w:r>
      <w:fldChar w:fldCharType="begin"/>
    </w:r>
    <w:r w:rsidR="00A11553">
      <w:rPr>
        <w:rStyle w:val="ab"/>
      </w:rPr>
      <w:instrText xml:space="preserve">PAGE  </w:instrText>
    </w:r>
    <w:r>
      <w:fldChar w:fldCharType="separate"/>
    </w:r>
    <w:r w:rsidR="00B90080">
      <w:rPr>
        <w:rStyle w:val="ab"/>
        <w:noProof/>
      </w:rPr>
      <w:t>1</w:t>
    </w:r>
    <w:r>
      <w:fldChar w:fldCharType="end"/>
    </w:r>
  </w:p>
  <w:p w:rsidR="00EF4755" w:rsidRDefault="00EF475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55" w:rsidRDefault="009D0784">
    <w:pPr>
      <w:pStyle w:val="a7"/>
      <w:framePr w:wrap="around" w:vAnchor="text" w:hAnchor="margin" w:xAlign="center" w:y="1"/>
      <w:rPr>
        <w:rStyle w:val="ab"/>
      </w:rPr>
    </w:pPr>
    <w:r>
      <w:fldChar w:fldCharType="begin"/>
    </w:r>
    <w:r w:rsidR="00A11553">
      <w:rPr>
        <w:rStyle w:val="ab"/>
      </w:rPr>
      <w:instrText xml:space="preserve">PAGE  </w:instrText>
    </w:r>
    <w:r>
      <w:fldChar w:fldCharType="separate"/>
    </w:r>
    <w:r w:rsidR="00A11553">
      <w:rPr>
        <w:rStyle w:val="ab"/>
      </w:rPr>
      <w:t>15</w:t>
    </w:r>
    <w:r>
      <w:fldChar w:fldCharType="end"/>
    </w:r>
  </w:p>
  <w:p w:rsidR="00EF4755" w:rsidRDefault="00EF475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4755" w:rsidRDefault="009D0784">
    <w:pPr>
      <w:pStyle w:val="a7"/>
      <w:framePr w:wrap="around" w:vAnchor="text" w:hAnchor="margin" w:xAlign="center" w:y="1"/>
      <w:rPr>
        <w:rStyle w:val="ab"/>
      </w:rPr>
    </w:pPr>
    <w:r>
      <w:fldChar w:fldCharType="begin"/>
    </w:r>
    <w:r w:rsidR="00A11553">
      <w:rPr>
        <w:rStyle w:val="ab"/>
      </w:rPr>
      <w:instrText xml:space="preserve">PAGE  </w:instrText>
    </w:r>
    <w:r>
      <w:fldChar w:fldCharType="separate"/>
    </w:r>
    <w:r w:rsidR="00B90080">
      <w:rPr>
        <w:rStyle w:val="ab"/>
        <w:noProof/>
      </w:rPr>
      <w:t>11</w:t>
    </w:r>
    <w:r>
      <w:fldChar w:fldCharType="end"/>
    </w:r>
  </w:p>
  <w:p w:rsidR="00EF4755" w:rsidRDefault="00EF475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7D7B" w:rsidRDefault="00097D7B">
      <w:r>
        <w:separator/>
      </w:r>
    </w:p>
  </w:footnote>
  <w:footnote w:type="continuationSeparator" w:id="1">
    <w:p w:rsidR="00097D7B" w:rsidRDefault="00097D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FhMDlmODM4NDM3ZTUzZTJhOWRjZWIxNmVkMjQxNTM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5E5A"/>
    <w:rsid w:val="00077A9E"/>
    <w:rsid w:val="00077F4A"/>
    <w:rsid w:val="00077FE5"/>
    <w:rsid w:val="00080447"/>
    <w:rsid w:val="00085663"/>
    <w:rsid w:val="00095948"/>
    <w:rsid w:val="00095C26"/>
    <w:rsid w:val="00096504"/>
    <w:rsid w:val="00096B86"/>
    <w:rsid w:val="00097D7B"/>
    <w:rsid w:val="000A1770"/>
    <w:rsid w:val="000A283C"/>
    <w:rsid w:val="000A3057"/>
    <w:rsid w:val="000A4444"/>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20189"/>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0CD0"/>
    <w:rsid w:val="00200E1B"/>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1906"/>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8574B"/>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5FA"/>
    <w:rsid w:val="003E5BC1"/>
    <w:rsid w:val="003F0D1B"/>
    <w:rsid w:val="003F1DD6"/>
    <w:rsid w:val="00401087"/>
    <w:rsid w:val="004018E6"/>
    <w:rsid w:val="00402E26"/>
    <w:rsid w:val="00405701"/>
    <w:rsid w:val="004110BC"/>
    <w:rsid w:val="0041271F"/>
    <w:rsid w:val="0041688E"/>
    <w:rsid w:val="004170EF"/>
    <w:rsid w:val="00417CF4"/>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5C01"/>
    <w:rsid w:val="00457286"/>
    <w:rsid w:val="00461FA5"/>
    <w:rsid w:val="00463566"/>
    <w:rsid w:val="00464182"/>
    <w:rsid w:val="00471C52"/>
    <w:rsid w:val="0047460C"/>
    <w:rsid w:val="00474FF2"/>
    <w:rsid w:val="00480098"/>
    <w:rsid w:val="004833ED"/>
    <w:rsid w:val="00484A93"/>
    <w:rsid w:val="00485E12"/>
    <w:rsid w:val="004865DA"/>
    <w:rsid w:val="0048779C"/>
    <w:rsid w:val="00487AB7"/>
    <w:rsid w:val="00487ED0"/>
    <w:rsid w:val="00491D09"/>
    <w:rsid w:val="0049682C"/>
    <w:rsid w:val="004A168E"/>
    <w:rsid w:val="004A4EC7"/>
    <w:rsid w:val="004B0003"/>
    <w:rsid w:val="004C020A"/>
    <w:rsid w:val="004C03A3"/>
    <w:rsid w:val="004C1436"/>
    <w:rsid w:val="004C44B8"/>
    <w:rsid w:val="004C7629"/>
    <w:rsid w:val="004D0D5D"/>
    <w:rsid w:val="004E27DD"/>
    <w:rsid w:val="004E3350"/>
    <w:rsid w:val="004E5292"/>
    <w:rsid w:val="004F2C5B"/>
    <w:rsid w:val="004F641B"/>
    <w:rsid w:val="004F71F3"/>
    <w:rsid w:val="00503971"/>
    <w:rsid w:val="005052FA"/>
    <w:rsid w:val="005069E1"/>
    <w:rsid w:val="00507E59"/>
    <w:rsid w:val="005122B5"/>
    <w:rsid w:val="0052381C"/>
    <w:rsid w:val="005346B3"/>
    <w:rsid w:val="0054051C"/>
    <w:rsid w:val="00546A84"/>
    <w:rsid w:val="00547BE2"/>
    <w:rsid w:val="0055353D"/>
    <w:rsid w:val="0056187C"/>
    <w:rsid w:val="005711D8"/>
    <w:rsid w:val="00576B03"/>
    <w:rsid w:val="00581E1A"/>
    <w:rsid w:val="005855EF"/>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6FC"/>
    <w:rsid w:val="00690D88"/>
    <w:rsid w:val="00691844"/>
    <w:rsid w:val="00693DDF"/>
    <w:rsid w:val="00696F9E"/>
    <w:rsid w:val="0069750A"/>
    <w:rsid w:val="006A374A"/>
    <w:rsid w:val="006A505E"/>
    <w:rsid w:val="006A513E"/>
    <w:rsid w:val="006A5265"/>
    <w:rsid w:val="006A5CFC"/>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15B1"/>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0B49"/>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55DE"/>
    <w:rsid w:val="0096716C"/>
    <w:rsid w:val="009672B2"/>
    <w:rsid w:val="00971C66"/>
    <w:rsid w:val="00972363"/>
    <w:rsid w:val="00982619"/>
    <w:rsid w:val="0098419C"/>
    <w:rsid w:val="009843EF"/>
    <w:rsid w:val="009867F2"/>
    <w:rsid w:val="00991347"/>
    <w:rsid w:val="00996018"/>
    <w:rsid w:val="0099738E"/>
    <w:rsid w:val="009A493E"/>
    <w:rsid w:val="009A531F"/>
    <w:rsid w:val="009A6931"/>
    <w:rsid w:val="009A7AF4"/>
    <w:rsid w:val="009B1F9A"/>
    <w:rsid w:val="009B1FA9"/>
    <w:rsid w:val="009B349F"/>
    <w:rsid w:val="009B4293"/>
    <w:rsid w:val="009B6715"/>
    <w:rsid w:val="009C7B74"/>
    <w:rsid w:val="009D078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553"/>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14F7C"/>
    <w:rsid w:val="00B22BC3"/>
    <w:rsid w:val="00B25865"/>
    <w:rsid w:val="00B272B6"/>
    <w:rsid w:val="00B2771B"/>
    <w:rsid w:val="00B336E9"/>
    <w:rsid w:val="00B33AE5"/>
    <w:rsid w:val="00B35BE5"/>
    <w:rsid w:val="00B46965"/>
    <w:rsid w:val="00B54ED0"/>
    <w:rsid w:val="00B55BF1"/>
    <w:rsid w:val="00B55D47"/>
    <w:rsid w:val="00B6204E"/>
    <w:rsid w:val="00B649EC"/>
    <w:rsid w:val="00B728DD"/>
    <w:rsid w:val="00B72D43"/>
    <w:rsid w:val="00B74121"/>
    <w:rsid w:val="00B80ABA"/>
    <w:rsid w:val="00B83EA9"/>
    <w:rsid w:val="00B859FF"/>
    <w:rsid w:val="00B85C1B"/>
    <w:rsid w:val="00B85FF0"/>
    <w:rsid w:val="00B86150"/>
    <w:rsid w:val="00B878F9"/>
    <w:rsid w:val="00B90080"/>
    <w:rsid w:val="00B9044A"/>
    <w:rsid w:val="00B960F3"/>
    <w:rsid w:val="00B96A31"/>
    <w:rsid w:val="00BA05E6"/>
    <w:rsid w:val="00BA2D37"/>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53E0"/>
    <w:rsid w:val="00C03F66"/>
    <w:rsid w:val="00C0623C"/>
    <w:rsid w:val="00C06A07"/>
    <w:rsid w:val="00C132B6"/>
    <w:rsid w:val="00C21A6C"/>
    <w:rsid w:val="00C21E6F"/>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6704"/>
    <w:rsid w:val="00C87B73"/>
    <w:rsid w:val="00C92444"/>
    <w:rsid w:val="00C92FBB"/>
    <w:rsid w:val="00C93327"/>
    <w:rsid w:val="00C944B9"/>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0235"/>
    <w:rsid w:val="00D03E80"/>
    <w:rsid w:val="00D1505F"/>
    <w:rsid w:val="00D156FA"/>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3258"/>
    <w:rsid w:val="00D87DAF"/>
    <w:rsid w:val="00D90C43"/>
    <w:rsid w:val="00D93496"/>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0A56"/>
    <w:rsid w:val="00E42425"/>
    <w:rsid w:val="00E43E55"/>
    <w:rsid w:val="00E4554E"/>
    <w:rsid w:val="00E46D22"/>
    <w:rsid w:val="00E4768F"/>
    <w:rsid w:val="00E53C0E"/>
    <w:rsid w:val="00E54F7E"/>
    <w:rsid w:val="00E560CE"/>
    <w:rsid w:val="00E5674E"/>
    <w:rsid w:val="00E63783"/>
    <w:rsid w:val="00E650E2"/>
    <w:rsid w:val="00E67AE8"/>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6307"/>
    <w:rsid w:val="00EE734C"/>
    <w:rsid w:val="00EF1CF9"/>
    <w:rsid w:val="00EF4755"/>
    <w:rsid w:val="00EF5CE7"/>
    <w:rsid w:val="00EF6907"/>
    <w:rsid w:val="00EF6D91"/>
    <w:rsid w:val="00F01F54"/>
    <w:rsid w:val="00F04D4D"/>
    <w:rsid w:val="00F11DD8"/>
    <w:rsid w:val="00F12745"/>
    <w:rsid w:val="00F12E96"/>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C7DD6"/>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24610E1"/>
    <w:rsid w:val="1AEC0734"/>
    <w:rsid w:val="1DEF20B0"/>
    <w:rsid w:val="214243FA"/>
    <w:rsid w:val="257A14F5"/>
    <w:rsid w:val="27196C26"/>
    <w:rsid w:val="29EF086F"/>
    <w:rsid w:val="2EFFE297"/>
    <w:rsid w:val="301437CA"/>
    <w:rsid w:val="4208288A"/>
    <w:rsid w:val="433E495C"/>
    <w:rsid w:val="4AC27CB3"/>
    <w:rsid w:val="4BF72BEF"/>
    <w:rsid w:val="51DB3C59"/>
    <w:rsid w:val="55762E42"/>
    <w:rsid w:val="57A7B272"/>
    <w:rsid w:val="58470068"/>
    <w:rsid w:val="5A1720F9"/>
    <w:rsid w:val="5B9C37C2"/>
    <w:rsid w:val="5BA7C654"/>
    <w:rsid w:val="64C0607C"/>
    <w:rsid w:val="676F09E1"/>
    <w:rsid w:val="756172B0"/>
    <w:rsid w:val="7A7F1C49"/>
    <w:rsid w:val="7B5B7AE6"/>
    <w:rsid w:val="7BA7071E"/>
    <w:rsid w:val="7BDF6DA8"/>
    <w:rsid w:val="7C7EDC1A"/>
    <w:rsid w:val="7CCED98D"/>
    <w:rsid w:val="7D08410F"/>
    <w:rsid w:val="7DB96DED"/>
    <w:rsid w:val="7DD3AD81"/>
    <w:rsid w:val="7F7FE70F"/>
    <w:rsid w:val="7FFF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EF4755"/>
    <w:pPr>
      <w:widowControl w:val="0"/>
      <w:jc w:val="both"/>
    </w:pPr>
    <w:rPr>
      <w:kern w:val="2"/>
      <w:sz w:val="21"/>
      <w:szCs w:val="24"/>
    </w:rPr>
  </w:style>
  <w:style w:type="paragraph" w:styleId="2">
    <w:name w:val="heading 2"/>
    <w:basedOn w:val="a"/>
    <w:next w:val="a"/>
    <w:qFormat/>
    <w:rsid w:val="00EF4755"/>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EF4755"/>
    <w:pPr>
      <w:ind w:firstLineChars="200" w:firstLine="200"/>
    </w:pPr>
  </w:style>
  <w:style w:type="paragraph" w:styleId="a4">
    <w:name w:val="Body Text Indent"/>
    <w:basedOn w:val="a"/>
    <w:qFormat/>
    <w:rsid w:val="00EF4755"/>
    <w:pPr>
      <w:ind w:firstLine="645"/>
    </w:pPr>
    <w:rPr>
      <w:rFonts w:ascii="仿宋_GB2312" w:eastAsia="仿宋_GB2312" w:hAnsi="Calibri"/>
      <w:sz w:val="32"/>
      <w:szCs w:val="32"/>
    </w:rPr>
  </w:style>
  <w:style w:type="paragraph" w:styleId="a5">
    <w:name w:val="Date"/>
    <w:basedOn w:val="a"/>
    <w:next w:val="a"/>
    <w:rsid w:val="00EF4755"/>
    <w:pPr>
      <w:ind w:leftChars="2500" w:left="100"/>
    </w:pPr>
  </w:style>
  <w:style w:type="paragraph" w:styleId="a6">
    <w:name w:val="Balloon Text"/>
    <w:basedOn w:val="a"/>
    <w:semiHidden/>
    <w:qFormat/>
    <w:rsid w:val="00EF4755"/>
    <w:rPr>
      <w:sz w:val="18"/>
      <w:szCs w:val="18"/>
    </w:rPr>
  </w:style>
  <w:style w:type="paragraph" w:styleId="a7">
    <w:name w:val="footer"/>
    <w:basedOn w:val="a"/>
    <w:qFormat/>
    <w:rsid w:val="00EF4755"/>
    <w:pPr>
      <w:tabs>
        <w:tab w:val="center" w:pos="4153"/>
        <w:tab w:val="right" w:pos="8306"/>
      </w:tabs>
      <w:snapToGrid w:val="0"/>
      <w:jc w:val="left"/>
    </w:pPr>
    <w:rPr>
      <w:sz w:val="18"/>
      <w:szCs w:val="18"/>
    </w:rPr>
  </w:style>
  <w:style w:type="character" w:customStyle="1" w:styleId="Char">
    <w:name w:val="页脚 Char"/>
    <w:qFormat/>
    <w:rsid w:val="00EF4755"/>
    <w:rPr>
      <w:rFonts w:eastAsia="宋体"/>
      <w:kern w:val="2"/>
      <w:sz w:val="18"/>
      <w:szCs w:val="18"/>
      <w:lang w:val="en-US" w:eastAsia="zh-CN" w:bidi="ar-SA"/>
    </w:rPr>
  </w:style>
  <w:style w:type="paragraph" w:styleId="a8">
    <w:name w:val="header"/>
    <w:basedOn w:val="a"/>
    <w:qFormat/>
    <w:rsid w:val="00EF4755"/>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Char0">
    <w:name w:val="页眉 Char"/>
    <w:qFormat/>
    <w:rsid w:val="00EF4755"/>
    <w:rPr>
      <w:rFonts w:ascii="Calibri" w:eastAsia="宋体" w:hAnsi="Calibri"/>
      <w:kern w:val="2"/>
      <w:sz w:val="18"/>
      <w:szCs w:val="18"/>
      <w:lang w:val="en-US" w:eastAsia="zh-CN" w:bidi="ar-SA"/>
    </w:rPr>
  </w:style>
  <w:style w:type="paragraph" w:styleId="a9">
    <w:name w:val="Normal (Web)"/>
    <w:basedOn w:val="a"/>
    <w:unhideWhenUsed/>
    <w:qFormat/>
    <w:rsid w:val="00EF4755"/>
    <w:pPr>
      <w:spacing w:before="100" w:beforeAutospacing="1" w:after="100" w:afterAutospacing="1"/>
      <w:ind w:right="238"/>
      <w:jc w:val="left"/>
    </w:pPr>
    <w:rPr>
      <w:b/>
      <w:kern w:val="0"/>
      <w:sz w:val="24"/>
      <w:szCs w:val="20"/>
    </w:rPr>
  </w:style>
  <w:style w:type="character" w:styleId="aa">
    <w:name w:val="Strong"/>
    <w:qFormat/>
    <w:rsid w:val="00EF4755"/>
    <w:rPr>
      <w:b/>
    </w:rPr>
  </w:style>
  <w:style w:type="character" w:styleId="ab">
    <w:name w:val="page number"/>
    <w:qFormat/>
    <w:rsid w:val="00EF4755"/>
  </w:style>
  <w:style w:type="paragraph" w:customStyle="1" w:styleId="CharCharCharCharCharCharChar">
    <w:name w:val="Char Char Char Char Char Char Char"/>
    <w:basedOn w:val="a"/>
    <w:qFormat/>
    <w:rsid w:val="00EF4755"/>
    <w:rPr>
      <w:rFonts w:ascii="Tahoma" w:hAnsi="Tahoma"/>
      <w:sz w:val="24"/>
      <w:szCs w:val="20"/>
    </w:rPr>
  </w:style>
  <w:style w:type="paragraph" w:customStyle="1" w:styleId="Char1CharCharChar">
    <w:name w:val="Char1 Char Char Char"/>
    <w:basedOn w:val="a"/>
    <w:qFormat/>
    <w:rsid w:val="00EF4755"/>
    <w:pPr>
      <w:widowControl/>
      <w:spacing w:after="160" w:line="240" w:lineRule="exact"/>
      <w:jc w:val="left"/>
    </w:pPr>
    <w:rPr>
      <w:szCs w:val="20"/>
    </w:rPr>
  </w:style>
  <w:style w:type="paragraph" w:customStyle="1" w:styleId="Char1">
    <w:name w:val="Char"/>
    <w:basedOn w:val="a"/>
    <w:qFormat/>
    <w:rsid w:val="00EF4755"/>
    <w:rPr>
      <w:rFonts w:ascii="Tahoma" w:hAnsi="Tahoma"/>
      <w:sz w:val="24"/>
      <w:szCs w:val="20"/>
    </w:rPr>
  </w:style>
  <w:style w:type="paragraph" w:customStyle="1" w:styleId="CharChar3CharChar">
    <w:name w:val="Char Char3 Char Char"/>
    <w:basedOn w:val="a"/>
    <w:qFormat/>
    <w:rsid w:val="00EF4755"/>
    <w:rPr>
      <w:szCs w:val="21"/>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___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___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lrMapOvr bg1="lt1" tx1="dk1" bg2="lt2" tx2="dk2" accent1="accent1" accent2="accent2" accent3="accent3" accent4="accent4" accent5="accent5" accent6="accent6" hlink="hlink" folHlink="folHlink"/>
  <c:chart>
    <c:title>
      <c:spPr>
        <a:noFill/>
        <a:ln w="25393">
          <a:noFill/>
        </a:ln>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收入决算</c:v>
                </c:pt>
              </c:strCache>
            </c:strRef>
          </c:tx>
          <c:dPt>
            <c:idx val="0"/>
            <c:spPr>
              <a:solidFill>
                <a:schemeClr val="accent1"/>
              </a:solidFill>
              <a:ln w="19044">
                <a:solidFill>
                  <a:schemeClr val="lt1"/>
                </a:solidFill>
              </a:ln>
              <a:effectLst/>
            </c:spPr>
          </c:dPt>
          <c:dPt>
            <c:idx val="1"/>
            <c:spPr>
              <a:solidFill>
                <a:srgbClr val="FFC000"/>
              </a:solidFill>
              <a:ln w="19044">
                <a:solidFill>
                  <a:schemeClr val="lt1"/>
                </a:solidFill>
              </a:ln>
              <a:effectLst/>
            </c:spPr>
          </c:dPt>
          <c:dLbls>
            <c:numFmt formatCode="0.00%" sourceLinked="0"/>
            <c:spPr>
              <a:noFill/>
              <a:ln w="25393">
                <a:noFill/>
              </a:ln>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inEnd"/>
            <c:showPercent val="1"/>
            <c:showLeaderLines val="1"/>
          </c:dLbls>
          <c:cat>
            <c:strRef>
              <c:f>Sheet1!$A$2:$A$3</c:f>
              <c:strCache>
                <c:ptCount val="1"/>
                <c:pt idx="0">
                  <c:v>财政拨款收入</c:v>
                </c:pt>
              </c:strCache>
            </c:strRef>
          </c:cat>
          <c:val>
            <c:numRef>
              <c:f>Sheet1!$B$2:$B$3</c:f>
              <c:numCache>
                <c:formatCode>General</c:formatCode>
                <c:ptCount val="2"/>
                <c:pt idx="0" formatCode="0.00%">
                  <c:v>1</c:v>
                </c:pt>
              </c:numCache>
            </c:numRef>
          </c:val>
        </c:ser>
        <c:dLbls>
          <c:showPercent val="1"/>
        </c:dLbls>
        <c:firstSliceAng val="0"/>
      </c:pieChart>
      <c:spPr>
        <a:noFill/>
        <a:ln w="25393">
          <a:noFill/>
        </a:ln>
      </c:spPr>
    </c:plotArea>
    <c:legend>
      <c:legendPos val="r"/>
      <c:legendEntry>
        <c:idx val="1"/>
        <c:delete val="1"/>
      </c:legendEntry>
      <c:spPr>
        <a:noFill/>
        <a:ln w="25393">
          <a:noFill/>
        </a:ln>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22" cap="flat" cmpd="sng" algn="ctr">
      <a:solidFill>
        <a:schemeClr val="tx1">
          <a:lumMod val="15000"/>
          <a:lumOff val="85000"/>
        </a:schemeClr>
      </a:solidFill>
      <a:round/>
    </a:ln>
    <a:effectLst/>
  </c:spPr>
  <c:txPr>
    <a:bodyPr/>
    <a:lstStyle/>
    <a:p>
      <a:pPr>
        <a:defRPr lang="zh-CN"/>
      </a:pPr>
      <a:endParaRPr lang="zh-CN"/>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lrMapOvr bg1="lt1" tx1="dk1" bg2="lt2" tx2="dk2" accent1="accent1" accent2="accent2" accent3="accent3" accent4="accent4" accent5="accent5" accent6="accent6" hlink="hlink" folHlink="folHlink"/>
  <c:chart>
    <c:title>
      <c:spPr>
        <a:noFill/>
        <a:ln w="25382">
          <a:noFill/>
        </a:ln>
      </c:spPr>
      <c:txPr>
        <a:bodyPr rot="0" spcFirstLastPara="0" vertOverflow="ellipsis" vert="horz" wrap="square" anchor="ctr" anchorCtr="1"/>
        <a:lstStyle/>
        <a:p>
          <a:pPr>
            <a:defRPr lang="zh-CN" sz="1399" b="0" i="0" u="none" strike="noStrike" kern="1200" spc="0" baseline="0">
              <a:solidFill>
                <a:schemeClr val="tx1">
                  <a:lumMod val="65000"/>
                  <a:lumOff val="35000"/>
                </a:schemeClr>
              </a:solidFill>
              <a:latin typeface="+mn-lt"/>
              <a:ea typeface="+mn-ea"/>
              <a:cs typeface="+mn-cs"/>
            </a:defRPr>
          </a:pPr>
          <a:endParaRPr lang="zh-CN"/>
        </a:p>
      </c:txPr>
    </c:title>
    <c:plotArea>
      <c:layout/>
      <c:pieChart>
        <c:varyColors val="1"/>
        <c:ser>
          <c:idx val="0"/>
          <c:order val="0"/>
          <c:tx>
            <c:strRef>
              <c:f>Sheet1!$B$1</c:f>
              <c:strCache>
                <c:ptCount val="1"/>
                <c:pt idx="0">
                  <c:v>支出决算</c:v>
                </c:pt>
              </c:strCache>
            </c:strRef>
          </c:tx>
          <c:dPt>
            <c:idx val="0"/>
            <c:spPr>
              <a:solidFill>
                <a:schemeClr val="accent1"/>
              </a:solidFill>
              <a:ln w="19037">
                <a:solidFill>
                  <a:schemeClr val="lt1"/>
                </a:solidFill>
              </a:ln>
              <a:effectLst/>
            </c:spPr>
          </c:dPt>
          <c:dLbls>
            <c:dLbl>
              <c:idx val="0"/>
              <c:spPr/>
              <c:txPr>
                <a:bodyPr/>
                <a:lstStyle/>
                <a:p>
                  <a:pPr>
                    <a:defRPr/>
                  </a:pPr>
                  <a:endParaRPr lang="zh-CN"/>
                </a:p>
              </c:txPr>
              <c:dLblPos val="bestFit"/>
              <c:showVal val="1"/>
            </c:dLbl>
            <c:dLbl>
              <c:idx val="1"/>
              <c:spPr/>
              <c:txPr>
                <a:bodyPr/>
                <a:lstStyle/>
                <a:p>
                  <a:pPr>
                    <a:defRPr/>
                  </a:pPr>
                  <a:endParaRPr lang="zh-CN"/>
                </a:p>
              </c:txPr>
              <c:dLblPos val="bestFit"/>
              <c:showVal val="1"/>
            </c:dLbl>
            <c:delete val="1"/>
          </c:dLbls>
          <c:cat>
            <c:strRef>
              <c:f>Sheet1!$A$2</c:f>
              <c:strCache>
                <c:ptCount val="1"/>
                <c:pt idx="0">
                  <c:v>基本支出</c:v>
                </c:pt>
              </c:strCache>
            </c:strRef>
          </c:cat>
          <c:val>
            <c:numRef>
              <c:f>Sheet1!$B$2</c:f>
              <c:numCache>
                <c:formatCode>0.0%</c:formatCode>
                <c:ptCount val="1"/>
                <c:pt idx="0">
                  <c:v>1</c:v>
                </c:pt>
              </c:numCache>
            </c:numRef>
          </c:val>
        </c:ser>
        <c:firstSliceAng val="0"/>
      </c:pieChart>
      <c:spPr>
        <a:noFill/>
        <a:ln w="25382">
          <a:noFill/>
        </a:ln>
      </c:spPr>
    </c:plotArea>
    <c:legend>
      <c:legendPos val="b"/>
      <c:spPr>
        <a:noFill/>
        <a:ln w="25382">
          <a:noFill/>
        </a:ln>
      </c:spPr>
      <c:txPr>
        <a:bodyPr rot="0" spcFirstLastPara="0" vertOverflow="ellipsis" vert="horz" wrap="square" anchor="ctr" anchorCtr="1"/>
        <a:lstStyle/>
        <a:p>
          <a:pPr>
            <a:defRPr lang="zh-CN" sz="899" b="0" i="0" u="none" strike="noStrike" kern="1200" baseline="0">
              <a:solidFill>
                <a:schemeClr val="tx1">
                  <a:lumMod val="65000"/>
                  <a:lumOff val="35000"/>
                </a:schemeClr>
              </a:solidFill>
              <a:latin typeface="+mn-lt"/>
              <a:ea typeface="+mn-ea"/>
              <a:cs typeface="+mn-cs"/>
            </a:defRPr>
          </a:pPr>
          <a:endParaRPr lang="zh-CN"/>
        </a:p>
      </c:txPr>
    </c:legend>
    <c:plotVisOnly val="1"/>
    <c:dispBlanksAs val="zero"/>
  </c:chart>
  <c:spPr>
    <a:solidFill>
      <a:schemeClr val="bg1"/>
    </a:solidFill>
    <a:ln w="9518" cap="flat" cmpd="sng" algn="ctr">
      <a:solidFill>
        <a:schemeClr val="tx1">
          <a:lumMod val="15000"/>
          <a:lumOff val="85000"/>
        </a:schemeClr>
      </a:solidFill>
      <a:round/>
    </a:ln>
    <a:effectLst/>
  </c:spPr>
  <c:txPr>
    <a:bodyPr/>
    <a:lstStyle/>
    <a:p>
      <a:pPr>
        <a:defRPr lang="zh-CN"/>
      </a:pPr>
      <a:endParaRPr lang="zh-CN"/>
    </a:p>
  </c:txPr>
  <c:externalData r:id="rId2"/>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899</TotalTime>
  <Pages>1</Pages>
  <Words>537</Words>
  <Characters>3064</Characters>
  <Application>Microsoft Office Word</Application>
  <DocSecurity>0</DocSecurity>
  <Lines>25</Lines>
  <Paragraphs>7</Paragraphs>
  <ScaleCrop>false</ScaleCrop>
  <Company/>
  <LinksUpToDate>false</LinksUpToDate>
  <CharactersWithSpaces>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NTKO</cp:lastModifiedBy>
  <cp:revision>32</cp:revision>
  <cp:lastPrinted>2020-08-07T11:39:00Z</cp:lastPrinted>
  <dcterms:created xsi:type="dcterms:W3CDTF">2024-06-04T10:40:00Z</dcterms:created>
  <dcterms:modified xsi:type="dcterms:W3CDTF">2024-08-09T01:21:00Z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01F8CD0A25B547E6A4C27472B18C562F_13</vt:lpwstr>
  </property>
</Properties>
</file>